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2B0EE" w14:textId="757980FC" w:rsidR="003934F4" w:rsidRDefault="000966C6">
      <w:pPr>
        <w:jc w:val="right"/>
      </w:pPr>
      <w:bookmarkStart w:id="0" w:name="_GoBack"/>
      <w:bookmarkEnd w:id="0"/>
      <w:r>
        <w:rPr>
          <w:noProof/>
        </w:rPr>
        <w:drawing>
          <wp:inline distT="0" distB="0" distL="0" distR="0" wp14:anchorId="51562A6C" wp14:editId="71A65A35">
            <wp:extent cx="1419225" cy="8581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4425" cy="867379"/>
                    </a:xfrm>
                    <a:prstGeom prst="rect">
                      <a:avLst/>
                    </a:prstGeom>
                    <a:noFill/>
                    <a:ln>
                      <a:noFill/>
                    </a:ln>
                  </pic:spPr>
                </pic:pic>
              </a:graphicData>
            </a:graphic>
          </wp:inline>
        </w:drawing>
      </w:r>
    </w:p>
    <w:p w14:paraId="6282AB04" w14:textId="57D94140" w:rsidR="00622A4E" w:rsidRDefault="00622A4E" w:rsidP="00B5106D">
      <w:pPr>
        <w:suppressAutoHyphens/>
        <w:spacing w:line="360" w:lineRule="auto"/>
        <w:jc w:val="center"/>
        <w:rPr>
          <w:rFonts w:asciiTheme="majorHAnsi" w:eastAsia="Times New Roman" w:hAnsiTheme="majorHAnsi" w:cstheme="majorHAnsi"/>
          <w:b/>
          <w:bCs/>
          <w:caps/>
          <w:spacing w:val="-2"/>
          <w:sz w:val="24"/>
          <w:szCs w:val="24"/>
          <w:u w:val="single"/>
        </w:rPr>
      </w:pPr>
      <w:r w:rsidRPr="00622A4E">
        <w:rPr>
          <w:rFonts w:asciiTheme="majorHAnsi" w:eastAsia="Times New Roman" w:hAnsiTheme="majorHAnsi" w:cstheme="majorHAnsi"/>
          <w:b/>
          <w:bCs/>
          <w:caps/>
          <w:noProof/>
          <w:spacing w:val="-2"/>
          <w:sz w:val="24"/>
          <w:szCs w:val="24"/>
          <w:u w:val="single"/>
        </w:rPr>
        <w:drawing>
          <wp:inline distT="0" distB="0" distL="0" distR="0" wp14:anchorId="44A92A30" wp14:editId="28C44988">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14:paraId="5667FBF3" w14:textId="2381B1BB" w:rsidR="00622A4E" w:rsidRDefault="00622A4E" w:rsidP="00B5106D">
      <w:pPr>
        <w:suppressAutoHyphens/>
        <w:spacing w:line="360" w:lineRule="auto"/>
        <w:jc w:val="center"/>
        <w:rPr>
          <w:rFonts w:asciiTheme="majorHAnsi" w:eastAsia="Times New Roman" w:hAnsiTheme="majorHAnsi" w:cstheme="majorHAnsi"/>
          <w:b/>
          <w:bCs/>
          <w:caps/>
          <w:spacing w:val="-2"/>
          <w:sz w:val="24"/>
          <w:szCs w:val="24"/>
          <w:u w:val="single"/>
        </w:rPr>
      </w:pPr>
    </w:p>
    <w:p w14:paraId="418C0B5B" w14:textId="4E88F23F" w:rsidR="00D86531" w:rsidRDefault="007E7106" w:rsidP="007E7106">
      <w:r>
        <w:t>The RAPA Education Initiative would like to thank the following members for their efforts and contributions to the Treaty Clause Checklist:</w:t>
      </w:r>
    </w:p>
    <w:p w14:paraId="7FED8855" w14:textId="77777777" w:rsidR="007E7106" w:rsidRDefault="007E7106" w:rsidP="007E7106">
      <w:r>
        <w:t>Diana Aversa</w:t>
      </w:r>
    </w:p>
    <w:p w14:paraId="2BEBE96F" w14:textId="0C7858A6" w:rsidR="007E7106" w:rsidRDefault="007E7106" w:rsidP="007E7106">
      <w:r>
        <w:t>Judy Brillert</w:t>
      </w:r>
    </w:p>
    <w:p w14:paraId="78E98892" w14:textId="56940F47" w:rsidR="007E7106" w:rsidRDefault="007E7106" w:rsidP="007E7106">
      <w:r>
        <w:t>Elena Gilev</w:t>
      </w:r>
    </w:p>
    <w:p w14:paraId="091AEDF0" w14:textId="1BFD5FE3" w:rsidR="007E7106" w:rsidRDefault="007E7106" w:rsidP="007E7106">
      <w:r>
        <w:t>Garfield McIntyre</w:t>
      </w:r>
    </w:p>
    <w:p w14:paraId="6EAD116A" w14:textId="3F3379EC" w:rsidR="007E7106" w:rsidRDefault="007E7106" w:rsidP="007E7106">
      <w:r>
        <w:t>Kristine Titular</w:t>
      </w:r>
    </w:p>
    <w:p w14:paraId="1A5D9376" w14:textId="77777777" w:rsidR="007E7106" w:rsidRDefault="007E7106" w:rsidP="007E7106"/>
    <w:p w14:paraId="23A43AF0" w14:textId="6E75C906" w:rsidR="00D86531" w:rsidRDefault="00D86531">
      <w:pPr>
        <w:spacing w:after="200"/>
        <w:rPr>
          <w:rFonts w:asciiTheme="majorHAnsi" w:eastAsia="Times New Roman" w:hAnsiTheme="majorHAnsi" w:cstheme="majorHAnsi"/>
          <w:b/>
          <w:bCs/>
          <w:caps/>
          <w:spacing w:val="-2"/>
          <w:sz w:val="24"/>
          <w:szCs w:val="24"/>
          <w:u w:val="single"/>
        </w:rPr>
      </w:pPr>
      <w:r>
        <w:rPr>
          <w:rFonts w:asciiTheme="majorHAnsi" w:eastAsia="Times New Roman" w:hAnsiTheme="majorHAnsi" w:cstheme="majorHAnsi"/>
          <w:b/>
          <w:bCs/>
          <w:caps/>
          <w:spacing w:val="-2"/>
          <w:sz w:val="24"/>
          <w:szCs w:val="24"/>
          <w:u w:val="single"/>
        </w:rPr>
        <w:br w:type="page"/>
      </w:r>
    </w:p>
    <w:p w14:paraId="122F4C40" w14:textId="77777777" w:rsidR="00D86531" w:rsidRDefault="00D86531" w:rsidP="00B5106D">
      <w:pPr>
        <w:suppressAutoHyphens/>
        <w:spacing w:line="360" w:lineRule="auto"/>
        <w:jc w:val="center"/>
        <w:rPr>
          <w:rFonts w:asciiTheme="majorHAnsi" w:eastAsia="Times New Roman" w:hAnsiTheme="majorHAnsi" w:cstheme="majorHAnsi"/>
          <w:b/>
          <w:bCs/>
          <w:caps/>
          <w:spacing w:val="-2"/>
          <w:sz w:val="24"/>
          <w:szCs w:val="24"/>
          <w:u w:val="single"/>
        </w:rPr>
      </w:pPr>
    </w:p>
    <w:p w14:paraId="6C4E0719" w14:textId="49E7A313" w:rsidR="00B5106D" w:rsidRPr="00381077" w:rsidRDefault="00B5106D" w:rsidP="00B5106D">
      <w:pPr>
        <w:suppressAutoHyphens/>
        <w:spacing w:line="360" w:lineRule="auto"/>
        <w:jc w:val="center"/>
        <w:rPr>
          <w:rFonts w:asciiTheme="majorHAnsi" w:eastAsia="Times New Roman" w:hAnsiTheme="majorHAnsi" w:cstheme="majorHAnsi"/>
          <w:b/>
          <w:bCs/>
          <w:caps/>
          <w:spacing w:val="-2"/>
          <w:sz w:val="24"/>
          <w:szCs w:val="24"/>
          <w:u w:val="single"/>
        </w:rPr>
      </w:pPr>
      <w:r w:rsidRPr="00381077">
        <w:rPr>
          <w:rFonts w:asciiTheme="majorHAnsi" w:eastAsia="Times New Roman" w:hAnsiTheme="majorHAnsi" w:cstheme="majorHAnsi"/>
          <w:b/>
          <w:bCs/>
          <w:caps/>
          <w:spacing w:val="-2"/>
          <w:sz w:val="24"/>
          <w:szCs w:val="24"/>
          <w:u w:val="single"/>
        </w:rPr>
        <w:t xml:space="preserve">Use of this Treaty Checklist </w:t>
      </w:r>
    </w:p>
    <w:p w14:paraId="66E5A83F" w14:textId="77777777" w:rsidR="00B5106D" w:rsidRDefault="00B5106D" w:rsidP="00B5106D">
      <w:pPr>
        <w:suppressAutoHyphens/>
        <w:spacing w:line="360" w:lineRule="auto"/>
        <w:jc w:val="both"/>
        <w:rPr>
          <w:rFonts w:ascii="Verdana" w:eastAsia="Times New Roman" w:hAnsi="Verdana" w:cs="Arial"/>
          <w:bCs/>
          <w:spacing w:val="-2"/>
        </w:rPr>
      </w:pPr>
    </w:p>
    <w:p w14:paraId="2CA82283" w14:textId="195F9DB0" w:rsidR="00B5106D" w:rsidRPr="00381077" w:rsidRDefault="00B5106D" w:rsidP="00B5106D">
      <w:pPr>
        <w:suppressAutoHyphens/>
        <w:spacing w:line="360" w:lineRule="auto"/>
        <w:jc w:val="both"/>
        <w:rPr>
          <w:rFonts w:asciiTheme="majorHAnsi" w:eastAsia="Times New Roman" w:hAnsiTheme="majorHAnsi" w:cstheme="majorHAnsi"/>
          <w:bCs/>
          <w:spacing w:val="-2"/>
        </w:rPr>
      </w:pPr>
      <w:r w:rsidRPr="00381077">
        <w:rPr>
          <w:rFonts w:asciiTheme="majorHAnsi" w:eastAsia="Times New Roman" w:hAnsiTheme="majorHAnsi" w:cstheme="majorHAnsi"/>
          <w:bCs/>
          <w:spacing w:val="-2"/>
        </w:rPr>
        <w:t xml:space="preserve">This checklist is intended </w:t>
      </w:r>
      <w:r w:rsidR="00166958">
        <w:rPr>
          <w:rFonts w:asciiTheme="majorHAnsi" w:eastAsia="Times New Roman" w:hAnsiTheme="majorHAnsi" w:cstheme="majorHAnsi"/>
          <w:bCs/>
          <w:spacing w:val="-2"/>
        </w:rPr>
        <w:t xml:space="preserve">as a guideline for </w:t>
      </w:r>
      <w:r w:rsidRPr="00381077">
        <w:rPr>
          <w:rFonts w:asciiTheme="majorHAnsi" w:eastAsia="Times New Roman" w:hAnsiTheme="majorHAnsi" w:cstheme="majorHAnsi"/>
          <w:bCs/>
          <w:spacing w:val="-2"/>
        </w:rPr>
        <w:t xml:space="preserve">the review of </w:t>
      </w:r>
      <w:r w:rsidR="000966C6" w:rsidRPr="00381077">
        <w:rPr>
          <w:rFonts w:asciiTheme="majorHAnsi" w:eastAsia="Times New Roman" w:hAnsiTheme="majorHAnsi" w:cstheme="majorHAnsi"/>
          <w:bCs/>
          <w:spacing w:val="-2"/>
        </w:rPr>
        <w:t xml:space="preserve">new </w:t>
      </w:r>
      <w:r w:rsidR="00023799" w:rsidRPr="00381077">
        <w:rPr>
          <w:rFonts w:asciiTheme="majorHAnsi" w:eastAsia="Times New Roman" w:hAnsiTheme="majorHAnsi" w:cstheme="majorHAnsi"/>
          <w:bCs/>
          <w:spacing w:val="-2"/>
        </w:rPr>
        <w:t xml:space="preserve">client prepared </w:t>
      </w:r>
      <w:r w:rsidR="000966C6" w:rsidRPr="00381077">
        <w:rPr>
          <w:rFonts w:asciiTheme="majorHAnsi" w:eastAsia="Times New Roman" w:hAnsiTheme="majorHAnsi" w:cstheme="majorHAnsi"/>
          <w:bCs/>
          <w:spacing w:val="-2"/>
        </w:rPr>
        <w:t>treat</w:t>
      </w:r>
      <w:r w:rsidR="00023799" w:rsidRPr="00381077">
        <w:rPr>
          <w:rFonts w:asciiTheme="majorHAnsi" w:eastAsia="Times New Roman" w:hAnsiTheme="majorHAnsi" w:cstheme="majorHAnsi"/>
          <w:bCs/>
          <w:spacing w:val="-2"/>
        </w:rPr>
        <w:t>ies</w:t>
      </w:r>
      <w:r w:rsidR="00564159" w:rsidRPr="00381077">
        <w:rPr>
          <w:rFonts w:asciiTheme="majorHAnsi" w:eastAsia="Times New Roman" w:hAnsiTheme="majorHAnsi" w:cstheme="majorHAnsi"/>
          <w:bCs/>
          <w:spacing w:val="-2"/>
        </w:rPr>
        <w:t xml:space="preserve"> and</w:t>
      </w:r>
      <w:r w:rsidR="00166958">
        <w:rPr>
          <w:rFonts w:asciiTheme="majorHAnsi" w:eastAsia="Times New Roman" w:hAnsiTheme="majorHAnsi" w:cstheme="majorHAnsi"/>
          <w:bCs/>
          <w:spacing w:val="-2"/>
        </w:rPr>
        <w:t xml:space="preserve"> it </w:t>
      </w:r>
      <w:r w:rsidR="00564159" w:rsidRPr="00381077">
        <w:rPr>
          <w:rFonts w:asciiTheme="majorHAnsi" w:eastAsia="Times New Roman" w:hAnsiTheme="majorHAnsi" w:cstheme="majorHAnsi"/>
          <w:bCs/>
          <w:spacing w:val="-2"/>
        </w:rPr>
        <w:t xml:space="preserve">is up to the user to determine the best use of the information.  </w:t>
      </w:r>
    </w:p>
    <w:p w14:paraId="513BBF21" w14:textId="684B7E82" w:rsidR="00B5106D" w:rsidRPr="00381077" w:rsidRDefault="00B5106D" w:rsidP="00B5106D">
      <w:pPr>
        <w:suppressAutoHyphens/>
        <w:spacing w:line="360" w:lineRule="auto"/>
        <w:jc w:val="both"/>
        <w:rPr>
          <w:rFonts w:asciiTheme="majorHAnsi" w:eastAsia="Times New Roman" w:hAnsiTheme="majorHAnsi" w:cstheme="majorHAnsi"/>
          <w:bCs/>
          <w:spacing w:val="-2"/>
        </w:rPr>
      </w:pPr>
    </w:p>
    <w:p w14:paraId="46E207B4" w14:textId="77754E19" w:rsidR="00D86531" w:rsidRDefault="00B5106D" w:rsidP="00B5106D">
      <w:pPr>
        <w:suppressAutoHyphens/>
        <w:spacing w:line="360" w:lineRule="auto"/>
        <w:jc w:val="both"/>
        <w:rPr>
          <w:rFonts w:asciiTheme="majorHAnsi" w:eastAsia="Times New Roman" w:hAnsiTheme="majorHAnsi" w:cstheme="majorHAnsi"/>
          <w:bCs/>
          <w:spacing w:val="-2"/>
        </w:rPr>
      </w:pPr>
      <w:r w:rsidRPr="00381077">
        <w:rPr>
          <w:rFonts w:asciiTheme="majorHAnsi" w:eastAsia="Times New Roman" w:hAnsiTheme="majorHAnsi" w:cstheme="majorHAnsi"/>
          <w:bCs/>
          <w:spacing w:val="-2"/>
        </w:rPr>
        <w:t xml:space="preserve">The </w:t>
      </w:r>
      <w:r w:rsidR="000966C6" w:rsidRPr="00381077">
        <w:rPr>
          <w:rFonts w:asciiTheme="majorHAnsi" w:eastAsia="Times New Roman" w:hAnsiTheme="majorHAnsi" w:cstheme="majorHAnsi"/>
          <w:bCs/>
          <w:spacing w:val="-2"/>
        </w:rPr>
        <w:t>checklist is not intended to fit ever</w:t>
      </w:r>
      <w:r w:rsidR="00937DBB" w:rsidRPr="00381077">
        <w:rPr>
          <w:rFonts w:asciiTheme="majorHAnsi" w:eastAsia="Times New Roman" w:hAnsiTheme="majorHAnsi" w:cstheme="majorHAnsi"/>
          <w:bCs/>
          <w:spacing w:val="-2"/>
        </w:rPr>
        <w:t>y</w:t>
      </w:r>
      <w:r w:rsidR="000966C6" w:rsidRPr="00381077">
        <w:rPr>
          <w:rFonts w:asciiTheme="majorHAnsi" w:eastAsia="Times New Roman" w:hAnsiTheme="majorHAnsi" w:cstheme="majorHAnsi"/>
          <w:bCs/>
          <w:spacing w:val="-2"/>
        </w:rPr>
        <w:t xml:space="preserve"> situation</w:t>
      </w:r>
      <w:r w:rsidR="00D64435" w:rsidRPr="00381077">
        <w:rPr>
          <w:rFonts w:asciiTheme="majorHAnsi" w:eastAsia="Times New Roman" w:hAnsiTheme="majorHAnsi" w:cstheme="majorHAnsi"/>
          <w:bCs/>
          <w:spacing w:val="-2"/>
        </w:rPr>
        <w:t>, but rather, as a starting point.</w:t>
      </w:r>
    </w:p>
    <w:p w14:paraId="6A421642" w14:textId="045CC184" w:rsidR="00621E42" w:rsidRDefault="00621E42" w:rsidP="00B5106D">
      <w:pPr>
        <w:suppressAutoHyphens/>
        <w:spacing w:line="360" w:lineRule="auto"/>
        <w:jc w:val="both"/>
        <w:rPr>
          <w:rFonts w:asciiTheme="majorHAnsi" w:eastAsia="Times New Roman" w:hAnsiTheme="majorHAnsi" w:cstheme="majorHAnsi"/>
          <w:bCs/>
          <w:spacing w:val="-2"/>
        </w:rPr>
      </w:pPr>
    </w:p>
    <w:p w14:paraId="757888C4" w14:textId="7A8358C2" w:rsidR="00621E42" w:rsidRDefault="00621E42" w:rsidP="00B5106D">
      <w:pPr>
        <w:suppressAutoHyphens/>
        <w:spacing w:line="360" w:lineRule="auto"/>
        <w:jc w:val="both"/>
        <w:rPr>
          <w:rFonts w:asciiTheme="majorHAnsi" w:eastAsia="Times New Roman" w:hAnsiTheme="majorHAnsi" w:cstheme="majorHAnsi"/>
          <w:bCs/>
          <w:spacing w:val="-2"/>
        </w:rPr>
      </w:pPr>
      <w:r>
        <w:rPr>
          <w:rFonts w:asciiTheme="majorHAnsi" w:eastAsia="Times New Roman" w:hAnsiTheme="majorHAnsi" w:cstheme="majorHAnsi"/>
          <w:bCs/>
          <w:spacing w:val="-2"/>
        </w:rPr>
        <w:t xml:space="preserve">The Reinsurance Treaty Fundamentals document may also be used for guidance which is located on the RAPA website at </w:t>
      </w:r>
      <w:hyperlink r:id="rId14" w:history="1">
        <w:r w:rsidRPr="00E100BD">
          <w:rPr>
            <w:rStyle w:val="Hyperlink"/>
            <w:rFonts w:asciiTheme="majorHAnsi" w:eastAsia="Times New Roman" w:hAnsiTheme="majorHAnsi" w:cstheme="majorHAnsi"/>
            <w:bCs/>
            <w:spacing w:val="-2"/>
          </w:rPr>
          <w:t>https://reinsadmin.org/initiatives</w:t>
        </w:r>
      </w:hyperlink>
      <w:r>
        <w:rPr>
          <w:rFonts w:asciiTheme="majorHAnsi" w:eastAsia="Times New Roman" w:hAnsiTheme="majorHAnsi" w:cstheme="majorHAnsi"/>
          <w:bCs/>
          <w:spacing w:val="-2"/>
        </w:rPr>
        <w:t xml:space="preserve"> under the Education Initiative at Reinsurance Treaty Fundamentals</w:t>
      </w:r>
    </w:p>
    <w:p w14:paraId="1954B849" w14:textId="77777777" w:rsidR="00D86531" w:rsidRDefault="00D86531">
      <w:pPr>
        <w:spacing w:after="200"/>
        <w:rPr>
          <w:rFonts w:asciiTheme="majorHAnsi" w:eastAsia="Times New Roman" w:hAnsiTheme="majorHAnsi" w:cstheme="majorHAnsi"/>
          <w:bCs/>
          <w:spacing w:val="-2"/>
        </w:rPr>
      </w:pPr>
      <w:r>
        <w:rPr>
          <w:rFonts w:asciiTheme="majorHAnsi" w:eastAsia="Times New Roman" w:hAnsiTheme="majorHAnsi" w:cstheme="majorHAnsi"/>
          <w:bCs/>
          <w:spacing w:val="-2"/>
        </w:rPr>
        <w:br w:type="page"/>
      </w:r>
    </w:p>
    <w:p w14:paraId="4EE7D82B" w14:textId="5A3D87F0" w:rsidR="00381077" w:rsidRDefault="007B1C72" w:rsidP="009A34B7">
      <w:pPr>
        <w:spacing w:after="200"/>
        <w:ind w:left="9926" w:firstLine="709"/>
        <w:rPr>
          <w:b/>
          <w:bCs/>
          <w:sz w:val="24"/>
          <w:szCs w:val="24"/>
        </w:rPr>
      </w:pPr>
      <w:r>
        <w:rPr>
          <w:noProof/>
        </w:rPr>
        <w:lastRenderedPageBreak/>
        <w:drawing>
          <wp:inline distT="0" distB="0" distL="0" distR="0" wp14:anchorId="447A53FF" wp14:editId="19BD2956">
            <wp:extent cx="1419225" cy="8581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4425" cy="867379"/>
                    </a:xfrm>
                    <a:prstGeom prst="rect">
                      <a:avLst/>
                    </a:prstGeom>
                    <a:noFill/>
                    <a:ln>
                      <a:noFill/>
                    </a:ln>
                  </pic:spPr>
                </pic:pic>
              </a:graphicData>
            </a:graphic>
          </wp:inline>
        </w:drawing>
      </w:r>
    </w:p>
    <w:p w14:paraId="0C179553" w14:textId="57075229" w:rsidR="007B1C72" w:rsidRPr="0041614F" w:rsidRDefault="007B1C72" w:rsidP="009A34B7">
      <w:pPr>
        <w:spacing w:after="200"/>
        <w:jc w:val="center"/>
        <w:rPr>
          <w:b/>
          <w:bCs/>
          <w:sz w:val="24"/>
          <w:szCs w:val="24"/>
        </w:rPr>
      </w:pPr>
      <w:r w:rsidRPr="0041614F">
        <w:rPr>
          <w:b/>
          <w:bCs/>
          <w:sz w:val="24"/>
          <w:szCs w:val="24"/>
        </w:rPr>
        <w:t>RAPA Treaty Clause Checklist</w:t>
      </w:r>
    </w:p>
    <w:p w14:paraId="530DC378" w14:textId="056E2579" w:rsidR="007B1C72" w:rsidRDefault="007B1C72" w:rsidP="00395436">
      <w:pPr>
        <w:jc w:val="center"/>
        <w:rPr>
          <w:b/>
          <w:bCs/>
          <w:sz w:val="24"/>
          <w:szCs w:val="24"/>
        </w:rPr>
      </w:pPr>
      <w:r w:rsidRPr="0041614F">
        <w:rPr>
          <w:b/>
          <w:bCs/>
          <w:sz w:val="24"/>
          <w:szCs w:val="24"/>
        </w:rPr>
        <w:t>(2020)</w:t>
      </w:r>
    </w:p>
    <w:p w14:paraId="10A72735" w14:textId="7797D7D2" w:rsidR="002424D2" w:rsidRDefault="002424D2" w:rsidP="00395436">
      <w:pPr>
        <w:jc w:val="center"/>
        <w:rPr>
          <w:b/>
          <w:bCs/>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2628"/>
        <w:gridCol w:w="10237"/>
      </w:tblGrid>
      <w:tr w:rsidR="002424D2" w:rsidRPr="000F2BEA" w14:paraId="571EF2C2" w14:textId="77777777" w:rsidTr="000547B7">
        <w:tc>
          <w:tcPr>
            <w:tcW w:w="2628" w:type="dxa"/>
          </w:tcPr>
          <w:p w14:paraId="3CB3CB33" w14:textId="7DB27616" w:rsidR="002424D2" w:rsidRPr="000F2BEA" w:rsidRDefault="002424D2" w:rsidP="002424D2">
            <w:pPr>
              <w:rPr>
                <w:b/>
                <w:bCs/>
              </w:rPr>
            </w:pPr>
            <w:r w:rsidRPr="000F2BEA">
              <w:rPr>
                <w:b/>
                <w:bCs/>
              </w:rPr>
              <w:t xml:space="preserve">Ceding Company: </w:t>
            </w:r>
          </w:p>
        </w:tc>
        <w:tc>
          <w:tcPr>
            <w:tcW w:w="10237" w:type="dxa"/>
          </w:tcPr>
          <w:p w14:paraId="58873C3E" w14:textId="77777777" w:rsidR="002424D2" w:rsidRPr="000F2BEA" w:rsidRDefault="002424D2" w:rsidP="002424D2">
            <w:pPr>
              <w:jc w:val="center"/>
              <w:rPr>
                <w:b/>
                <w:bCs/>
              </w:rPr>
            </w:pPr>
          </w:p>
        </w:tc>
      </w:tr>
      <w:tr w:rsidR="002424D2" w:rsidRPr="000F2BEA" w14:paraId="17C19BE8" w14:textId="77777777" w:rsidTr="000547B7">
        <w:tc>
          <w:tcPr>
            <w:tcW w:w="2628" w:type="dxa"/>
          </w:tcPr>
          <w:p w14:paraId="5953ED51" w14:textId="76FD3FCB" w:rsidR="002424D2" w:rsidRPr="000F2BEA" w:rsidRDefault="00B4401E" w:rsidP="002424D2">
            <w:pPr>
              <w:rPr>
                <w:b/>
                <w:bCs/>
              </w:rPr>
            </w:pPr>
            <w:r>
              <w:rPr>
                <w:b/>
                <w:bCs/>
              </w:rPr>
              <w:t>Reinsuring</w:t>
            </w:r>
            <w:r w:rsidRPr="000F2BEA">
              <w:rPr>
                <w:b/>
                <w:bCs/>
              </w:rPr>
              <w:t xml:space="preserve"> </w:t>
            </w:r>
            <w:r w:rsidR="002424D2" w:rsidRPr="000F2BEA">
              <w:rPr>
                <w:b/>
                <w:bCs/>
              </w:rPr>
              <w:t xml:space="preserve">Company: </w:t>
            </w:r>
          </w:p>
        </w:tc>
        <w:tc>
          <w:tcPr>
            <w:tcW w:w="10237" w:type="dxa"/>
          </w:tcPr>
          <w:p w14:paraId="03C42B66" w14:textId="77777777" w:rsidR="002424D2" w:rsidRPr="000F2BEA" w:rsidRDefault="002424D2" w:rsidP="002424D2">
            <w:pPr>
              <w:jc w:val="center"/>
              <w:rPr>
                <w:b/>
                <w:bCs/>
              </w:rPr>
            </w:pPr>
          </w:p>
        </w:tc>
      </w:tr>
      <w:tr w:rsidR="002424D2" w:rsidRPr="000F2BEA" w14:paraId="300D166C" w14:textId="77777777" w:rsidTr="000547B7">
        <w:tc>
          <w:tcPr>
            <w:tcW w:w="2628" w:type="dxa"/>
          </w:tcPr>
          <w:p w14:paraId="7986E16E" w14:textId="4F073278" w:rsidR="002424D2" w:rsidRPr="000F2BEA" w:rsidRDefault="002424D2" w:rsidP="002424D2">
            <w:pPr>
              <w:rPr>
                <w:b/>
                <w:bCs/>
              </w:rPr>
            </w:pPr>
            <w:r w:rsidRPr="000F2BEA">
              <w:rPr>
                <w:b/>
                <w:bCs/>
              </w:rPr>
              <w:t>Treaty Name</w:t>
            </w:r>
            <w:r w:rsidR="00562D6E">
              <w:rPr>
                <w:b/>
                <w:bCs/>
              </w:rPr>
              <w:t xml:space="preserve"> / Treaty ID</w:t>
            </w:r>
            <w:r w:rsidRPr="000F2BEA">
              <w:rPr>
                <w:b/>
                <w:bCs/>
              </w:rPr>
              <w:t>:</w:t>
            </w:r>
          </w:p>
        </w:tc>
        <w:tc>
          <w:tcPr>
            <w:tcW w:w="10237" w:type="dxa"/>
          </w:tcPr>
          <w:p w14:paraId="4683241C" w14:textId="77777777" w:rsidR="002424D2" w:rsidRPr="000F2BEA" w:rsidRDefault="002424D2" w:rsidP="002424D2">
            <w:pPr>
              <w:jc w:val="center"/>
              <w:rPr>
                <w:b/>
                <w:bCs/>
              </w:rPr>
            </w:pPr>
          </w:p>
        </w:tc>
      </w:tr>
      <w:tr w:rsidR="002424D2" w:rsidRPr="000F2BEA" w14:paraId="67C219B4" w14:textId="77777777" w:rsidTr="000547B7">
        <w:tc>
          <w:tcPr>
            <w:tcW w:w="2628" w:type="dxa"/>
          </w:tcPr>
          <w:p w14:paraId="0121F552" w14:textId="77777777" w:rsidR="002424D2" w:rsidRPr="000F2BEA" w:rsidRDefault="002424D2" w:rsidP="002424D2">
            <w:pPr>
              <w:rPr>
                <w:b/>
                <w:bCs/>
              </w:rPr>
            </w:pPr>
            <w:r w:rsidRPr="000F2BEA">
              <w:rPr>
                <w:b/>
                <w:bCs/>
              </w:rPr>
              <w:t xml:space="preserve">Effective Date: </w:t>
            </w:r>
          </w:p>
        </w:tc>
        <w:tc>
          <w:tcPr>
            <w:tcW w:w="10237" w:type="dxa"/>
          </w:tcPr>
          <w:p w14:paraId="0ECCF43A" w14:textId="77777777" w:rsidR="002424D2" w:rsidRPr="000F2BEA" w:rsidRDefault="002424D2" w:rsidP="002424D2">
            <w:pPr>
              <w:jc w:val="center"/>
              <w:rPr>
                <w:b/>
                <w:bCs/>
              </w:rPr>
            </w:pPr>
          </w:p>
        </w:tc>
      </w:tr>
    </w:tbl>
    <w:p w14:paraId="780BFC19" w14:textId="77777777" w:rsidR="00904FE8" w:rsidRDefault="00904FE8" w:rsidP="00990C0F"/>
    <w:tbl>
      <w:tblPr>
        <w:tblStyle w:val="GridTable1Light"/>
        <w:tblW w:w="0" w:type="auto"/>
        <w:tblLook w:val="04A0" w:firstRow="1" w:lastRow="0" w:firstColumn="1" w:lastColumn="0" w:noHBand="0" w:noVBand="1"/>
      </w:tblPr>
      <w:tblGrid>
        <w:gridCol w:w="715"/>
        <w:gridCol w:w="2520"/>
        <w:gridCol w:w="2150"/>
        <w:gridCol w:w="2740"/>
        <w:gridCol w:w="2785"/>
        <w:gridCol w:w="2268"/>
      </w:tblGrid>
      <w:tr w:rsidR="00DE59C3" w:rsidRPr="00655066" w14:paraId="633E33B6" w14:textId="11BB36B8" w:rsidTr="001025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5" w:type="dxa"/>
            <w:shd w:val="clear" w:color="auto" w:fill="B6F5FF" w:themeFill="accent1" w:themeFillTint="33"/>
          </w:tcPr>
          <w:p w14:paraId="6BA1927C" w14:textId="77777777" w:rsidR="00395436" w:rsidRPr="00655066" w:rsidRDefault="00395436" w:rsidP="003934F4">
            <w:pPr>
              <w:jc w:val="center"/>
            </w:pPr>
          </w:p>
        </w:tc>
        <w:tc>
          <w:tcPr>
            <w:tcW w:w="2520" w:type="dxa"/>
            <w:shd w:val="clear" w:color="auto" w:fill="B6F5FF" w:themeFill="accent1" w:themeFillTint="33"/>
          </w:tcPr>
          <w:p w14:paraId="7ED336AD" w14:textId="5F9B8398" w:rsidR="00395436" w:rsidRPr="00655066" w:rsidRDefault="00395436" w:rsidP="009A34B7">
            <w:pPr>
              <w:jc w:val="center"/>
              <w:cnfStyle w:val="100000000000" w:firstRow="1" w:lastRow="0" w:firstColumn="0" w:lastColumn="0" w:oddVBand="0" w:evenVBand="0" w:oddHBand="0" w:evenHBand="0" w:firstRowFirstColumn="0" w:firstRowLastColumn="0" w:lastRowFirstColumn="0" w:lastRowLastColumn="0"/>
            </w:pPr>
            <w:r w:rsidRPr="00655066">
              <w:t>Articles</w:t>
            </w:r>
            <w:r w:rsidR="000547B7">
              <w:t>/Provisions</w:t>
            </w:r>
          </w:p>
        </w:tc>
        <w:tc>
          <w:tcPr>
            <w:tcW w:w="2150" w:type="dxa"/>
            <w:shd w:val="clear" w:color="auto" w:fill="B6F5FF" w:themeFill="accent1" w:themeFillTint="33"/>
          </w:tcPr>
          <w:p w14:paraId="12C5FFAD" w14:textId="6083546D" w:rsidR="00395436" w:rsidRDefault="00622A4E" w:rsidP="009A34B7">
            <w:pPr>
              <w:jc w:val="center"/>
              <w:cnfStyle w:val="100000000000" w:firstRow="1" w:lastRow="0" w:firstColumn="0" w:lastColumn="0" w:oddVBand="0" w:evenVBand="0" w:oddHBand="0" w:evenHBand="0" w:firstRowFirstColumn="0" w:firstRowLastColumn="0" w:lastRowFirstColumn="0" w:lastRowLastColumn="0"/>
              <w:rPr>
                <w:b w:val="0"/>
                <w:bCs w:val="0"/>
              </w:rPr>
            </w:pPr>
            <w:r>
              <w:t>Reinsurer's</w:t>
            </w:r>
            <w:r w:rsidR="00395436">
              <w:t xml:space="preserve"> </w:t>
            </w:r>
            <w:r w:rsidR="00395436" w:rsidRPr="00655066">
              <w:t>Treaty Clause Checklist</w:t>
            </w:r>
          </w:p>
          <w:p w14:paraId="4DB3301A" w14:textId="50EE38C2" w:rsidR="00395436" w:rsidRDefault="00395436" w:rsidP="009A34B7">
            <w:pPr>
              <w:jc w:val="center"/>
              <w:cnfStyle w:val="100000000000" w:firstRow="1" w:lastRow="0" w:firstColumn="0" w:lastColumn="0" w:oddVBand="0" w:evenVBand="0" w:oddHBand="0" w:evenHBand="0" w:firstRowFirstColumn="0" w:firstRowLastColumn="0" w:lastRowFirstColumn="0" w:lastRowLastColumn="0"/>
            </w:pPr>
            <w:r>
              <w:t>(Include Article/Section/Page Reference)</w:t>
            </w:r>
          </w:p>
        </w:tc>
        <w:tc>
          <w:tcPr>
            <w:tcW w:w="2740" w:type="dxa"/>
            <w:shd w:val="clear" w:color="auto" w:fill="B6F5FF" w:themeFill="accent1" w:themeFillTint="33"/>
          </w:tcPr>
          <w:p w14:paraId="51527423" w14:textId="355D792A" w:rsidR="00395436" w:rsidRPr="00655066" w:rsidRDefault="00395436" w:rsidP="009A34B7">
            <w:pPr>
              <w:jc w:val="center"/>
              <w:cnfStyle w:val="100000000000" w:firstRow="1" w:lastRow="0" w:firstColumn="0" w:lastColumn="0" w:oddVBand="0" w:evenVBand="0" w:oddHBand="0" w:evenHBand="0" w:firstRowFirstColumn="0" w:firstRowLastColumn="0" w:lastRowFirstColumn="0" w:lastRowLastColumn="0"/>
            </w:pPr>
            <w:r w:rsidRPr="00655066">
              <w:t>Comments</w:t>
            </w:r>
            <w:r>
              <w:t>/</w:t>
            </w:r>
            <w:r w:rsidR="00622A4E">
              <w:t>Reinsurer's</w:t>
            </w:r>
            <w:r>
              <w:t xml:space="preserve"> Requirements</w:t>
            </w:r>
          </w:p>
        </w:tc>
        <w:tc>
          <w:tcPr>
            <w:tcW w:w="2785" w:type="dxa"/>
            <w:shd w:val="clear" w:color="auto" w:fill="B6F5FF" w:themeFill="accent1" w:themeFillTint="33"/>
          </w:tcPr>
          <w:p w14:paraId="73865525" w14:textId="77777777" w:rsidR="00395436" w:rsidRDefault="00395436" w:rsidP="009A34B7">
            <w:pPr>
              <w:jc w:val="center"/>
              <w:cnfStyle w:val="100000000000" w:firstRow="1" w:lastRow="0" w:firstColumn="0" w:lastColumn="0" w:oddVBand="0" w:evenVBand="0" w:oddHBand="0" w:evenHBand="0" w:firstRowFirstColumn="0" w:firstRowLastColumn="0" w:lastRowFirstColumn="0" w:lastRowLastColumn="0"/>
              <w:rPr>
                <w:b w:val="0"/>
                <w:bCs w:val="0"/>
              </w:rPr>
            </w:pPr>
            <w:r>
              <w:t>Next Steps</w:t>
            </w:r>
          </w:p>
          <w:p w14:paraId="5C66CD39" w14:textId="443429E5" w:rsidR="00395436" w:rsidRPr="0041614F" w:rsidRDefault="00395436" w:rsidP="009A34B7">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(What to do if Article/Provision is not included or </w:t>
            </w:r>
            <w:r w:rsidR="00B4401E">
              <w:t xml:space="preserve">does not </w:t>
            </w:r>
            <w:r>
              <w:t xml:space="preserve">meet </w:t>
            </w:r>
            <w:r w:rsidR="00622A4E">
              <w:t xml:space="preserve">Reinsurer's </w:t>
            </w:r>
            <w:r>
              <w:t>requirements)</w:t>
            </w:r>
          </w:p>
        </w:tc>
        <w:tc>
          <w:tcPr>
            <w:tcW w:w="2268" w:type="dxa"/>
            <w:shd w:val="clear" w:color="auto" w:fill="B6F5FF" w:themeFill="accent1" w:themeFillTint="33"/>
          </w:tcPr>
          <w:p w14:paraId="562EED03" w14:textId="126B105A" w:rsidR="00395436" w:rsidRDefault="00395436" w:rsidP="009A34B7">
            <w:pPr>
              <w:jc w:val="center"/>
              <w:cnfStyle w:val="100000000000" w:firstRow="1" w:lastRow="0" w:firstColumn="0" w:lastColumn="0" w:oddVBand="0" w:evenVBand="0" w:oddHBand="0" w:evenHBand="0" w:firstRowFirstColumn="0" w:firstRowLastColumn="0" w:lastRowFirstColumn="0" w:lastRowLastColumn="0"/>
            </w:pPr>
            <w:r>
              <w:t>Treaty Fundamentals Cross Reference</w:t>
            </w:r>
          </w:p>
        </w:tc>
      </w:tr>
      <w:tr w:rsidR="00D100C6" w:rsidRPr="008C7356" w14:paraId="49D37595" w14:textId="61476075" w:rsidTr="001025A8">
        <w:trPr>
          <w:trHeight w:val="324"/>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5BB56A34" w14:textId="77777777" w:rsidR="00D100C6" w:rsidRPr="00395436" w:rsidRDefault="00D100C6" w:rsidP="00395436">
            <w:pPr>
              <w:pStyle w:val="ListParagraph"/>
              <w:numPr>
                <w:ilvl w:val="0"/>
                <w:numId w:val="14"/>
              </w:numPr>
              <w:rPr>
                <w:rFonts w:cstheme="minorHAnsi"/>
              </w:rPr>
            </w:pPr>
          </w:p>
        </w:tc>
        <w:tc>
          <w:tcPr>
            <w:tcW w:w="2520" w:type="dxa"/>
          </w:tcPr>
          <w:p w14:paraId="6452B484" w14:textId="4BFC235B" w:rsidR="00D100C6" w:rsidRPr="00D100C6" w:rsidRDefault="00D100C6" w:rsidP="00D100C6">
            <w:pPr>
              <w:ind w:left="23"/>
              <w:jc w:val="both"/>
              <w:cnfStyle w:val="000000000000" w:firstRow="0" w:lastRow="0" w:firstColumn="0" w:lastColumn="0" w:oddVBand="0" w:evenVBand="0" w:oddHBand="0" w:evenHBand="0" w:firstRowFirstColumn="0" w:firstRowLastColumn="0" w:lastRowFirstColumn="0" w:lastRowLastColumn="0"/>
              <w:rPr>
                <w:rFonts w:cstheme="minorHAnsi"/>
                <w:b/>
                <w:bCs/>
              </w:rPr>
            </w:pPr>
            <w:r w:rsidRPr="00D100C6">
              <w:rPr>
                <w:rFonts w:cstheme="minorHAnsi"/>
                <w:b/>
                <w:bCs/>
              </w:rPr>
              <w:t>Preamble</w:t>
            </w:r>
          </w:p>
        </w:tc>
        <w:tc>
          <w:tcPr>
            <w:tcW w:w="2150" w:type="dxa"/>
          </w:tcPr>
          <w:p w14:paraId="0B14B943" w14:textId="77777777" w:rsidR="00D100C6" w:rsidRPr="00AA4CC7" w:rsidRDefault="00D100C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B1D9B16" w14:textId="09B40DB0" w:rsidR="00D100C6" w:rsidRPr="00E2738B"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606214">
              <w:rPr>
                <w:rFonts w:cstheme="minorHAnsi"/>
              </w:rPr>
              <w:t>Agreement is solely between the Parties</w:t>
            </w:r>
          </w:p>
        </w:tc>
        <w:tc>
          <w:tcPr>
            <w:tcW w:w="2785" w:type="dxa"/>
          </w:tcPr>
          <w:p w14:paraId="1F338954" w14:textId="77777777" w:rsidR="00D100C6" w:rsidRPr="003934F4"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0A4C5694" w14:textId="305F0412" w:rsidR="00D100C6" w:rsidRPr="003934F4"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AA4CC7">
              <w:rPr>
                <w:rFonts w:cstheme="minorHAnsi"/>
              </w:rPr>
              <w:t>Not Specifically Covered</w:t>
            </w:r>
          </w:p>
        </w:tc>
      </w:tr>
      <w:tr w:rsidR="00D100C6" w:rsidRPr="008C7356" w14:paraId="7CF40063" w14:textId="77777777" w:rsidTr="001025A8">
        <w:trPr>
          <w:trHeight w:val="324"/>
        </w:trPr>
        <w:tc>
          <w:tcPr>
            <w:cnfStyle w:val="001000000000" w:firstRow="0" w:lastRow="0" w:firstColumn="1" w:lastColumn="0" w:oddVBand="0" w:evenVBand="0" w:oddHBand="0" w:evenHBand="0" w:firstRowFirstColumn="0" w:firstRowLastColumn="0" w:lastRowFirstColumn="0" w:lastRowLastColumn="0"/>
            <w:tcW w:w="715" w:type="dxa"/>
            <w:vMerge/>
          </w:tcPr>
          <w:p w14:paraId="73EC263A" w14:textId="77777777" w:rsidR="00D100C6" w:rsidRPr="00395436" w:rsidRDefault="00D100C6" w:rsidP="00395436">
            <w:pPr>
              <w:pStyle w:val="ListParagraph"/>
              <w:numPr>
                <w:ilvl w:val="0"/>
                <w:numId w:val="14"/>
              </w:numPr>
              <w:rPr>
                <w:rFonts w:cstheme="minorHAnsi"/>
              </w:rPr>
            </w:pPr>
          </w:p>
        </w:tc>
        <w:tc>
          <w:tcPr>
            <w:tcW w:w="2520" w:type="dxa"/>
          </w:tcPr>
          <w:p w14:paraId="458361FA" w14:textId="7F6E84E3" w:rsidR="00D100C6" w:rsidRPr="008C7356" w:rsidRDefault="00D100C6" w:rsidP="00D100C6">
            <w:pPr>
              <w:ind w:left="306"/>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1.1 Parties to the Agreement</w:t>
            </w:r>
          </w:p>
        </w:tc>
        <w:tc>
          <w:tcPr>
            <w:tcW w:w="2150" w:type="dxa"/>
          </w:tcPr>
          <w:p w14:paraId="5C5284AB" w14:textId="77777777" w:rsidR="00D100C6" w:rsidRPr="00AA4CC7" w:rsidRDefault="00D100C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64B86D95" w14:textId="77777777" w:rsidR="00D100C6" w:rsidRPr="00606214"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1250E8B0" w14:textId="77777777" w:rsidR="00D100C6" w:rsidRPr="003934F4"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44FB6F92" w14:textId="77777777" w:rsidR="00D100C6" w:rsidRPr="00AA4CC7"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r>
      <w:tr w:rsidR="00D100C6" w:rsidRPr="008C7356" w14:paraId="2D84AF98" w14:textId="77777777" w:rsidTr="001025A8">
        <w:trPr>
          <w:trHeight w:val="324"/>
        </w:trPr>
        <w:tc>
          <w:tcPr>
            <w:cnfStyle w:val="001000000000" w:firstRow="0" w:lastRow="0" w:firstColumn="1" w:lastColumn="0" w:oddVBand="0" w:evenVBand="0" w:oddHBand="0" w:evenHBand="0" w:firstRowFirstColumn="0" w:firstRowLastColumn="0" w:lastRowFirstColumn="0" w:lastRowLastColumn="0"/>
            <w:tcW w:w="715" w:type="dxa"/>
            <w:vMerge/>
          </w:tcPr>
          <w:p w14:paraId="37BFD9B1" w14:textId="77777777" w:rsidR="00D100C6" w:rsidRPr="00395436" w:rsidRDefault="00D100C6" w:rsidP="00395436">
            <w:pPr>
              <w:pStyle w:val="ListParagraph"/>
              <w:numPr>
                <w:ilvl w:val="0"/>
                <w:numId w:val="14"/>
              </w:numPr>
              <w:rPr>
                <w:rFonts w:cstheme="minorHAnsi"/>
              </w:rPr>
            </w:pPr>
          </w:p>
        </w:tc>
        <w:tc>
          <w:tcPr>
            <w:tcW w:w="2520" w:type="dxa"/>
          </w:tcPr>
          <w:p w14:paraId="560F1B5D" w14:textId="4590669E" w:rsidR="00D100C6" w:rsidRPr="008C7356" w:rsidRDefault="00D100C6" w:rsidP="00D100C6">
            <w:pPr>
              <w:ind w:left="306"/>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1.2 Entire Agreement</w:t>
            </w:r>
          </w:p>
        </w:tc>
        <w:tc>
          <w:tcPr>
            <w:tcW w:w="2150" w:type="dxa"/>
          </w:tcPr>
          <w:p w14:paraId="1C99A43E" w14:textId="77777777" w:rsidR="00D100C6" w:rsidRPr="00AA4CC7" w:rsidRDefault="00D100C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D3E8FC0" w14:textId="029962E4" w:rsidR="00D100C6" w:rsidRPr="00606214" w:rsidRDefault="00E4413E" w:rsidP="00E4413E">
            <w:pPr>
              <w:cnfStyle w:val="000000000000" w:firstRow="0" w:lastRow="0" w:firstColumn="0" w:lastColumn="0" w:oddVBand="0" w:evenVBand="0" w:oddHBand="0" w:evenHBand="0" w:firstRowFirstColumn="0" w:firstRowLastColumn="0" w:lastRowFirstColumn="0" w:lastRowLastColumn="0"/>
              <w:rPr>
                <w:rFonts w:cstheme="minorHAnsi"/>
              </w:rPr>
            </w:pPr>
            <w:r w:rsidRPr="00E4413E">
              <w:rPr>
                <w:rFonts w:cstheme="minorHAnsi"/>
              </w:rPr>
              <w:t xml:space="preserve">The Agreement and Exhibits constitute the entire agreement between the parties regarding the business reinsured; this </w:t>
            </w:r>
            <w:proofErr w:type="spellStart"/>
            <w:r w:rsidRPr="00E4413E">
              <w:rPr>
                <w:rFonts w:cstheme="minorHAnsi"/>
              </w:rPr>
              <w:t>supercedes</w:t>
            </w:r>
            <w:proofErr w:type="spellEnd"/>
            <w:r w:rsidRPr="00E4413E">
              <w:rPr>
                <w:rFonts w:cstheme="minorHAnsi"/>
              </w:rPr>
              <w:t xml:space="preserve"> </w:t>
            </w:r>
            <w:proofErr w:type="gramStart"/>
            <w:r w:rsidRPr="00E4413E">
              <w:rPr>
                <w:rFonts w:cstheme="minorHAnsi"/>
              </w:rPr>
              <w:t>any and all</w:t>
            </w:r>
            <w:proofErr w:type="gramEnd"/>
            <w:r w:rsidRPr="00E4413E">
              <w:rPr>
                <w:rFonts w:cstheme="minorHAnsi"/>
              </w:rPr>
              <w:t xml:space="preserve"> prior representations, warranties, Agreements or understandings between the parties pertaining to the subject matter of this Agreement.</w:t>
            </w:r>
          </w:p>
        </w:tc>
        <w:tc>
          <w:tcPr>
            <w:tcW w:w="2785" w:type="dxa"/>
          </w:tcPr>
          <w:p w14:paraId="741D9F8C" w14:textId="77777777" w:rsidR="00D100C6" w:rsidRPr="003934F4"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2F7EC628" w14:textId="77777777" w:rsidR="00D100C6" w:rsidRPr="00AA4CC7"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r>
      <w:tr w:rsidR="00395436" w:rsidRPr="008C7356" w14:paraId="51B02742" w14:textId="2DA218B9" w:rsidTr="001025A8">
        <w:tc>
          <w:tcPr>
            <w:cnfStyle w:val="001000000000" w:firstRow="0" w:lastRow="0" w:firstColumn="1" w:lastColumn="0" w:oddVBand="0" w:evenVBand="0" w:oddHBand="0" w:evenHBand="0" w:firstRowFirstColumn="0" w:firstRowLastColumn="0" w:lastRowFirstColumn="0" w:lastRowLastColumn="0"/>
            <w:tcW w:w="715" w:type="dxa"/>
          </w:tcPr>
          <w:p w14:paraId="0AE32C64" w14:textId="77777777" w:rsidR="00395436" w:rsidRPr="00395436" w:rsidRDefault="00395436" w:rsidP="00395436">
            <w:pPr>
              <w:pStyle w:val="ListParagraph"/>
              <w:numPr>
                <w:ilvl w:val="0"/>
                <w:numId w:val="14"/>
              </w:numPr>
              <w:rPr>
                <w:rFonts w:cstheme="minorHAnsi"/>
              </w:rPr>
            </w:pPr>
          </w:p>
        </w:tc>
        <w:tc>
          <w:tcPr>
            <w:tcW w:w="2520" w:type="dxa"/>
          </w:tcPr>
          <w:p w14:paraId="50529FC2" w14:textId="01730766"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Definitions</w:t>
            </w:r>
          </w:p>
        </w:tc>
        <w:tc>
          <w:tcPr>
            <w:tcW w:w="2150" w:type="dxa"/>
          </w:tcPr>
          <w:p w14:paraId="58209B90" w14:textId="77777777" w:rsidR="00395436" w:rsidRPr="003934F4"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0AFA100" w14:textId="5B7DC332"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Treaties may have a definition article or definitions are interspersed throughout the treaty</w:t>
            </w:r>
          </w:p>
          <w:p w14:paraId="68A5553A" w14:textId="77777777" w:rsidR="00395436" w:rsidRP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p w14:paraId="3960CD48" w14:textId="34DFF738" w:rsidR="00395436" w:rsidRP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Confirm definitions are correct and used consistently.</w:t>
            </w:r>
          </w:p>
        </w:tc>
        <w:tc>
          <w:tcPr>
            <w:tcW w:w="2785" w:type="dxa"/>
          </w:tcPr>
          <w:p w14:paraId="5F735E60" w14:textId="77777777" w:rsidR="00395436" w:rsidRP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3E9B4A72" w14:textId="482BE2EE"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Not Specifically Covered</w:t>
            </w:r>
          </w:p>
        </w:tc>
      </w:tr>
      <w:tr w:rsidR="00E35C33" w:rsidRPr="008C7356" w14:paraId="624AB30A" w14:textId="6683DE10" w:rsidTr="000B387D">
        <w:trPr>
          <w:trHeight w:val="782"/>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284A2CCB" w14:textId="77777777" w:rsidR="00E35C33" w:rsidRPr="00395436" w:rsidRDefault="00E35C33" w:rsidP="00395436">
            <w:pPr>
              <w:pStyle w:val="ListParagraph"/>
              <w:numPr>
                <w:ilvl w:val="0"/>
                <w:numId w:val="14"/>
              </w:numPr>
              <w:rPr>
                <w:rFonts w:cstheme="minorHAnsi"/>
              </w:rPr>
            </w:pPr>
          </w:p>
        </w:tc>
        <w:tc>
          <w:tcPr>
            <w:tcW w:w="2520" w:type="dxa"/>
          </w:tcPr>
          <w:p w14:paraId="6DDF0297" w14:textId="2F8A9E0A" w:rsidR="00E35C33" w:rsidRPr="00AA4CC7" w:rsidRDefault="00E35C33" w:rsidP="00E35C33">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Automatic and Facultative-Obligatory Reinsurance</w:t>
            </w:r>
          </w:p>
        </w:tc>
        <w:tc>
          <w:tcPr>
            <w:tcW w:w="2150" w:type="dxa"/>
          </w:tcPr>
          <w:p w14:paraId="7F556BC8" w14:textId="77777777" w:rsidR="00E35C33" w:rsidRPr="00606214" w:rsidRDefault="00E35C33"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03F952D" w14:textId="0285E4FE" w:rsidR="00E35C33" w:rsidRPr="00676148" w:rsidRDefault="00E35C33"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395436">
              <w:rPr>
                <w:rFonts w:cstheme="minorHAnsi"/>
              </w:rPr>
              <w:t xml:space="preserve">Specify set criteria that must qualify for automatic reinsurance </w:t>
            </w:r>
          </w:p>
        </w:tc>
        <w:tc>
          <w:tcPr>
            <w:tcW w:w="2785" w:type="dxa"/>
          </w:tcPr>
          <w:p w14:paraId="487B068A" w14:textId="77777777" w:rsidR="00E35C33" w:rsidRPr="00606214" w:rsidRDefault="00E35C33"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6BEB062B" w14:textId="3FF951B1" w:rsidR="00E35C33" w:rsidRPr="00606214" w:rsidRDefault="00E35C33"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606214">
              <w:rPr>
                <w:rFonts w:cstheme="minorHAnsi"/>
              </w:rPr>
              <w:t>Module 2</w:t>
            </w:r>
            <w:r>
              <w:rPr>
                <w:rFonts w:cstheme="minorHAnsi"/>
              </w:rPr>
              <w:t xml:space="preserve"> - </w:t>
            </w:r>
            <w:r w:rsidRPr="002424D2">
              <w:rPr>
                <w:rFonts w:cstheme="minorHAnsi"/>
              </w:rPr>
              <w:t>Reinsurance Coverage</w:t>
            </w:r>
          </w:p>
        </w:tc>
      </w:tr>
      <w:tr w:rsidR="00E35C33" w:rsidRPr="008C7356" w14:paraId="38FDCED1" w14:textId="77777777" w:rsidTr="001025A8">
        <w:trPr>
          <w:trHeight w:val="1380"/>
        </w:trPr>
        <w:tc>
          <w:tcPr>
            <w:cnfStyle w:val="001000000000" w:firstRow="0" w:lastRow="0" w:firstColumn="1" w:lastColumn="0" w:oddVBand="0" w:evenVBand="0" w:oddHBand="0" w:evenHBand="0" w:firstRowFirstColumn="0" w:firstRowLastColumn="0" w:lastRowFirstColumn="0" w:lastRowLastColumn="0"/>
            <w:tcW w:w="715" w:type="dxa"/>
            <w:vMerge/>
          </w:tcPr>
          <w:p w14:paraId="07A8AA39" w14:textId="77777777" w:rsidR="00E35C33" w:rsidRPr="00395436" w:rsidRDefault="00E35C33" w:rsidP="00395436">
            <w:pPr>
              <w:pStyle w:val="ListParagraph"/>
              <w:numPr>
                <w:ilvl w:val="0"/>
                <w:numId w:val="14"/>
              </w:numPr>
              <w:rPr>
                <w:rFonts w:cstheme="minorHAnsi"/>
              </w:rPr>
            </w:pPr>
          </w:p>
        </w:tc>
        <w:tc>
          <w:tcPr>
            <w:tcW w:w="2520" w:type="dxa"/>
          </w:tcPr>
          <w:p w14:paraId="002BE6E3" w14:textId="77777777" w:rsidR="00E35C33" w:rsidRPr="00395436" w:rsidRDefault="00E35C33" w:rsidP="00E35C33">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r w:rsidRPr="00676148">
              <w:rPr>
                <w:rFonts w:cstheme="minorHAnsi"/>
              </w:rPr>
              <w:t xml:space="preserve">.1 Jumbo Limit </w:t>
            </w:r>
          </w:p>
          <w:p w14:paraId="6C96F4A4" w14:textId="77777777" w:rsidR="00E35C33" w:rsidRPr="003934F4" w:rsidRDefault="00E35C33"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763430A9" w14:textId="77777777" w:rsidR="00E35C33" w:rsidRPr="00606214" w:rsidRDefault="00E35C33"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B3BB19D" w14:textId="5F96BD3C" w:rsidR="00E35C33" w:rsidRPr="00395436" w:rsidRDefault="00E35C33" w:rsidP="003934F4">
            <w:pPr>
              <w:cnfStyle w:val="000000000000" w:firstRow="0" w:lastRow="0" w:firstColumn="0" w:lastColumn="0" w:oddVBand="0" w:evenVBand="0" w:oddHBand="0" w:evenHBand="0" w:firstRowFirstColumn="0" w:firstRowLastColumn="0" w:lastRowFirstColumn="0" w:lastRowLastColumn="0"/>
              <w:rPr>
                <w:rFonts w:cstheme="minorHAnsi"/>
              </w:rPr>
            </w:pPr>
            <w:r>
              <w:t xml:space="preserve">The maximum total amount of coverage that may be in force, applied for and to be replaced with all insurance companies on an individual life and still qualify for automatic coverage.   </w:t>
            </w:r>
          </w:p>
        </w:tc>
        <w:tc>
          <w:tcPr>
            <w:tcW w:w="2785" w:type="dxa"/>
          </w:tcPr>
          <w:p w14:paraId="4C19B55E" w14:textId="77777777" w:rsidR="00E35C33" w:rsidRPr="00606214" w:rsidRDefault="00E35C33"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114FAF1E" w14:textId="367FFD74" w:rsidR="00E35C33" w:rsidRPr="00606214" w:rsidRDefault="00E35C33" w:rsidP="0008548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Module 5 - </w:t>
            </w:r>
            <w:r w:rsidRPr="002424D2">
              <w:rPr>
                <w:rFonts w:cstheme="minorHAnsi"/>
              </w:rPr>
              <w:t>Jumbo Limits</w:t>
            </w:r>
          </w:p>
        </w:tc>
      </w:tr>
      <w:tr w:rsidR="00395436" w:rsidRPr="008C7356" w14:paraId="1A6CF7EF" w14:textId="32589137" w:rsidTr="001025A8">
        <w:tc>
          <w:tcPr>
            <w:cnfStyle w:val="001000000000" w:firstRow="0" w:lastRow="0" w:firstColumn="1" w:lastColumn="0" w:oddVBand="0" w:evenVBand="0" w:oddHBand="0" w:evenHBand="0" w:firstRowFirstColumn="0" w:firstRowLastColumn="0" w:lastRowFirstColumn="0" w:lastRowLastColumn="0"/>
            <w:tcW w:w="715" w:type="dxa"/>
          </w:tcPr>
          <w:p w14:paraId="1D481AE2" w14:textId="77777777" w:rsidR="00395436" w:rsidRPr="00395436" w:rsidRDefault="00395436" w:rsidP="00395436">
            <w:pPr>
              <w:pStyle w:val="ListParagraph"/>
              <w:numPr>
                <w:ilvl w:val="0"/>
                <w:numId w:val="14"/>
              </w:numPr>
              <w:rPr>
                <w:rFonts w:cstheme="minorHAnsi"/>
              </w:rPr>
            </w:pPr>
          </w:p>
        </w:tc>
        <w:tc>
          <w:tcPr>
            <w:tcW w:w="2520" w:type="dxa"/>
          </w:tcPr>
          <w:p w14:paraId="66C382B6" w14:textId="0015E433"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Facultative Reinsurance</w:t>
            </w:r>
          </w:p>
        </w:tc>
        <w:tc>
          <w:tcPr>
            <w:tcW w:w="2150" w:type="dxa"/>
          </w:tcPr>
          <w:p w14:paraId="370F02AC" w14:textId="77777777" w:rsidR="00395436" w:rsidRPr="003934F4"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0E52D2C8" w14:textId="4B529DE3"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Specify the offer expiry date/duration.</w:t>
            </w:r>
          </w:p>
        </w:tc>
        <w:tc>
          <w:tcPr>
            <w:tcW w:w="2785" w:type="dxa"/>
          </w:tcPr>
          <w:p w14:paraId="265A7040" w14:textId="77777777" w:rsidR="00395436" w:rsidRP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0AC7AC8C" w14:textId="020FD7DC"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Module 2</w:t>
            </w:r>
            <w:r w:rsidR="002424D2">
              <w:rPr>
                <w:rFonts w:cstheme="minorHAnsi"/>
              </w:rPr>
              <w:t xml:space="preserve"> - </w:t>
            </w:r>
            <w:r w:rsidR="002424D2" w:rsidRPr="002424D2">
              <w:rPr>
                <w:rFonts w:cstheme="minorHAnsi"/>
              </w:rPr>
              <w:t>Reinsurance Coverage</w:t>
            </w:r>
          </w:p>
        </w:tc>
      </w:tr>
      <w:tr w:rsidR="001025A8" w:rsidRPr="008C7356" w14:paraId="0FAF103D" w14:textId="293327DD" w:rsidTr="001025A8">
        <w:trPr>
          <w:trHeight w:val="576"/>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076FC7C1" w14:textId="77777777" w:rsidR="001025A8" w:rsidRPr="00395436" w:rsidRDefault="001025A8" w:rsidP="00395436">
            <w:pPr>
              <w:pStyle w:val="ListParagraph"/>
              <w:numPr>
                <w:ilvl w:val="0"/>
                <w:numId w:val="14"/>
              </w:numPr>
              <w:rPr>
                <w:rFonts w:cstheme="minorHAnsi"/>
              </w:rPr>
            </w:pPr>
          </w:p>
        </w:tc>
        <w:tc>
          <w:tcPr>
            <w:tcW w:w="2520" w:type="dxa"/>
          </w:tcPr>
          <w:p w14:paraId="617044EB" w14:textId="6C7DD304" w:rsidR="001025A8" w:rsidRPr="003934F4"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Commencement of Liability</w:t>
            </w:r>
          </w:p>
        </w:tc>
        <w:tc>
          <w:tcPr>
            <w:tcW w:w="2150" w:type="dxa"/>
          </w:tcPr>
          <w:p w14:paraId="01AB0DC0" w14:textId="77777777" w:rsidR="001025A8" w:rsidRPr="003934F4" w:rsidRDefault="001025A8"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2EA51F50" w14:textId="17D56D41" w:rsidR="001025A8" w:rsidRPr="00395436"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0036E44C" w14:textId="77777777" w:rsidR="001025A8" w:rsidRPr="00395436"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2A8D1B2F" w14:textId="4A5EDA52" w:rsidR="001025A8" w:rsidRPr="003934F4" w:rsidRDefault="001025A8" w:rsidP="001025A8">
            <w:pPr>
              <w:cnfStyle w:val="000000000000" w:firstRow="0" w:lastRow="0" w:firstColumn="0" w:lastColumn="0" w:oddVBand="0" w:evenVBand="0" w:oddHBand="0" w:evenHBand="0" w:firstRowFirstColumn="0" w:firstRowLastColumn="0" w:lastRowFirstColumn="0" w:lastRowLastColumn="0"/>
              <w:rPr>
                <w:rFonts w:cstheme="minorHAnsi"/>
              </w:rPr>
            </w:pPr>
          </w:p>
        </w:tc>
      </w:tr>
      <w:tr w:rsidR="001025A8" w:rsidRPr="008C7356" w14:paraId="6FC052DD" w14:textId="77777777" w:rsidTr="001025A8">
        <w:trPr>
          <w:trHeight w:val="457"/>
        </w:trPr>
        <w:tc>
          <w:tcPr>
            <w:cnfStyle w:val="001000000000" w:firstRow="0" w:lastRow="0" w:firstColumn="1" w:lastColumn="0" w:oddVBand="0" w:evenVBand="0" w:oddHBand="0" w:evenHBand="0" w:firstRowFirstColumn="0" w:firstRowLastColumn="0" w:lastRowFirstColumn="0" w:lastRowLastColumn="0"/>
            <w:tcW w:w="715" w:type="dxa"/>
            <w:vMerge/>
          </w:tcPr>
          <w:p w14:paraId="621E8B82" w14:textId="77777777" w:rsidR="001025A8" w:rsidRPr="00395436" w:rsidRDefault="001025A8" w:rsidP="00395436">
            <w:pPr>
              <w:pStyle w:val="ListParagraph"/>
              <w:numPr>
                <w:ilvl w:val="0"/>
                <w:numId w:val="14"/>
              </w:numPr>
              <w:rPr>
                <w:rFonts w:cstheme="minorHAnsi"/>
              </w:rPr>
            </w:pPr>
          </w:p>
        </w:tc>
        <w:tc>
          <w:tcPr>
            <w:tcW w:w="2520" w:type="dxa"/>
          </w:tcPr>
          <w:p w14:paraId="48DADFFB" w14:textId="77777777" w:rsidR="001025A8" w:rsidRPr="003934F4"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0FCF6D4A" w14:textId="77777777" w:rsidR="001025A8" w:rsidRPr="003934F4" w:rsidRDefault="001025A8"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23A05FD7" w14:textId="779E8807" w:rsidR="001025A8" w:rsidRPr="003934F4"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Specify whether back dating is allowed and duration.</w:t>
            </w:r>
          </w:p>
        </w:tc>
        <w:tc>
          <w:tcPr>
            <w:tcW w:w="2785" w:type="dxa"/>
          </w:tcPr>
          <w:p w14:paraId="5A89782C" w14:textId="77777777" w:rsidR="001025A8" w:rsidRPr="00395436"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66D40B3F" w14:textId="3A3B862C" w:rsidR="001025A8" w:rsidRPr="003934F4" w:rsidRDefault="001025A8" w:rsidP="001025A8">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Not Specifically Covered</w:t>
            </w:r>
          </w:p>
        </w:tc>
      </w:tr>
      <w:tr w:rsidR="001025A8" w:rsidRPr="008C7356" w14:paraId="7E0C2125" w14:textId="77777777" w:rsidTr="001025A8">
        <w:trPr>
          <w:trHeight w:val="1148"/>
        </w:trPr>
        <w:tc>
          <w:tcPr>
            <w:cnfStyle w:val="001000000000" w:firstRow="0" w:lastRow="0" w:firstColumn="1" w:lastColumn="0" w:oddVBand="0" w:evenVBand="0" w:oddHBand="0" w:evenHBand="0" w:firstRowFirstColumn="0" w:firstRowLastColumn="0" w:lastRowFirstColumn="0" w:lastRowLastColumn="0"/>
            <w:tcW w:w="715" w:type="dxa"/>
            <w:vMerge/>
          </w:tcPr>
          <w:p w14:paraId="02AB3ED4" w14:textId="77777777" w:rsidR="001025A8" w:rsidRPr="00395436" w:rsidRDefault="001025A8" w:rsidP="00395436">
            <w:pPr>
              <w:pStyle w:val="ListParagraph"/>
              <w:numPr>
                <w:ilvl w:val="0"/>
                <w:numId w:val="14"/>
              </w:numPr>
              <w:rPr>
                <w:rFonts w:cstheme="minorHAnsi"/>
              </w:rPr>
            </w:pPr>
          </w:p>
        </w:tc>
        <w:tc>
          <w:tcPr>
            <w:tcW w:w="2520" w:type="dxa"/>
          </w:tcPr>
          <w:p w14:paraId="7E960F46" w14:textId="77777777" w:rsidR="001025A8" w:rsidRPr="003934F4"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5DD4DC7A" w14:textId="77777777" w:rsidR="001025A8" w:rsidRPr="003934F4" w:rsidRDefault="001025A8"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A1B2264" w14:textId="2411C4D1" w:rsidR="001025A8" w:rsidRPr="003934F4"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 xml:space="preserve">Subject to </w:t>
            </w:r>
            <w:r>
              <w:rPr>
                <w:rFonts w:cstheme="minorHAnsi"/>
              </w:rPr>
              <w:t>C</w:t>
            </w:r>
            <w:r w:rsidRPr="00395436">
              <w:rPr>
                <w:rFonts w:cstheme="minorHAnsi"/>
              </w:rPr>
              <w:t xml:space="preserve">eding </w:t>
            </w:r>
            <w:r>
              <w:rPr>
                <w:rFonts w:cstheme="minorHAnsi"/>
              </w:rPr>
              <w:t>C</w:t>
            </w:r>
            <w:r w:rsidRPr="00395436">
              <w:rPr>
                <w:rFonts w:cstheme="minorHAnsi"/>
              </w:rPr>
              <w:t>ompany’s conditional receipt/temporary insurance agreement/limited insurance agreement provisions for automatic reinsurance.</w:t>
            </w:r>
          </w:p>
        </w:tc>
        <w:tc>
          <w:tcPr>
            <w:tcW w:w="2785" w:type="dxa"/>
          </w:tcPr>
          <w:p w14:paraId="0E0329A7" w14:textId="77777777" w:rsidR="001025A8" w:rsidRPr="00395436"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2A619E8C" w14:textId="79D1E621" w:rsidR="001025A8" w:rsidRPr="003934F4" w:rsidRDefault="001025A8" w:rsidP="001025A8">
            <w:pPr>
              <w:cnfStyle w:val="000000000000" w:firstRow="0" w:lastRow="0" w:firstColumn="0" w:lastColumn="0" w:oddVBand="0" w:evenVBand="0" w:oddHBand="0" w:evenHBand="0" w:firstRowFirstColumn="0" w:firstRowLastColumn="0" w:lastRowFirstColumn="0" w:lastRowLastColumn="0"/>
              <w:rPr>
                <w:rFonts w:cstheme="minorHAnsi"/>
              </w:rPr>
            </w:pPr>
            <w:r w:rsidRPr="002A1EA0">
              <w:rPr>
                <w:rFonts w:cstheme="minorHAnsi"/>
              </w:rPr>
              <w:t>Not Specifically Covered</w:t>
            </w:r>
          </w:p>
        </w:tc>
      </w:tr>
      <w:tr w:rsidR="001025A8" w:rsidRPr="008C7356" w14:paraId="4813274B" w14:textId="77777777" w:rsidTr="001025A8">
        <w:trPr>
          <w:trHeight w:val="725"/>
        </w:trPr>
        <w:tc>
          <w:tcPr>
            <w:cnfStyle w:val="001000000000" w:firstRow="0" w:lastRow="0" w:firstColumn="1" w:lastColumn="0" w:oddVBand="0" w:evenVBand="0" w:oddHBand="0" w:evenHBand="0" w:firstRowFirstColumn="0" w:firstRowLastColumn="0" w:lastRowFirstColumn="0" w:lastRowLastColumn="0"/>
            <w:tcW w:w="715" w:type="dxa"/>
            <w:vMerge/>
          </w:tcPr>
          <w:p w14:paraId="326082CD" w14:textId="77777777" w:rsidR="001025A8" w:rsidRPr="00395436" w:rsidRDefault="001025A8" w:rsidP="00395436">
            <w:pPr>
              <w:pStyle w:val="ListParagraph"/>
              <w:numPr>
                <w:ilvl w:val="0"/>
                <w:numId w:val="14"/>
              </w:numPr>
              <w:rPr>
                <w:rFonts w:cstheme="minorHAnsi"/>
              </w:rPr>
            </w:pPr>
          </w:p>
        </w:tc>
        <w:tc>
          <w:tcPr>
            <w:tcW w:w="2520" w:type="dxa"/>
          </w:tcPr>
          <w:p w14:paraId="3B86BDC7" w14:textId="77777777" w:rsidR="001025A8" w:rsidRPr="003934F4"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3B2B43D3" w14:textId="77777777" w:rsidR="001025A8" w:rsidRPr="003934F4" w:rsidRDefault="001025A8"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05D5C8E7" w14:textId="24C76F28" w:rsidR="001025A8" w:rsidRPr="003934F4"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Occur</w:t>
            </w:r>
            <w:r>
              <w:rPr>
                <w:rFonts w:cstheme="minorHAnsi"/>
              </w:rPr>
              <w:t>s</w:t>
            </w:r>
            <w:r w:rsidRPr="00395436">
              <w:rPr>
                <w:rFonts w:cstheme="minorHAnsi"/>
              </w:rPr>
              <w:t xml:space="preserve"> when the </w:t>
            </w:r>
            <w:r>
              <w:rPr>
                <w:rFonts w:cstheme="minorHAnsi"/>
              </w:rPr>
              <w:t>R</w:t>
            </w:r>
            <w:r w:rsidRPr="00395436">
              <w:rPr>
                <w:rFonts w:cstheme="minorHAnsi"/>
              </w:rPr>
              <w:t>einsurer accepts coverage for Fac policies.</w:t>
            </w:r>
          </w:p>
        </w:tc>
        <w:tc>
          <w:tcPr>
            <w:tcW w:w="2785" w:type="dxa"/>
          </w:tcPr>
          <w:p w14:paraId="7588F1D3" w14:textId="77777777" w:rsidR="001025A8" w:rsidRPr="00395436"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21B2166D" w14:textId="436F66AD" w:rsidR="001025A8" w:rsidRPr="003934F4" w:rsidRDefault="001025A8" w:rsidP="001025A8">
            <w:pPr>
              <w:cnfStyle w:val="000000000000" w:firstRow="0" w:lastRow="0" w:firstColumn="0" w:lastColumn="0" w:oddVBand="0" w:evenVBand="0" w:oddHBand="0" w:evenHBand="0" w:firstRowFirstColumn="0" w:firstRowLastColumn="0" w:lastRowFirstColumn="0" w:lastRowLastColumn="0"/>
              <w:rPr>
                <w:rFonts w:cstheme="minorHAnsi"/>
              </w:rPr>
            </w:pPr>
            <w:r w:rsidRPr="004733B4">
              <w:rPr>
                <w:rFonts w:cstheme="minorHAnsi"/>
              </w:rPr>
              <w:t>Module 2 – Reinsurance Coverage</w:t>
            </w:r>
          </w:p>
        </w:tc>
      </w:tr>
      <w:tr w:rsidR="00395436" w:rsidRPr="008C7356" w14:paraId="3FF6DD14" w14:textId="0258A202" w:rsidTr="001025A8">
        <w:tc>
          <w:tcPr>
            <w:cnfStyle w:val="001000000000" w:firstRow="0" w:lastRow="0" w:firstColumn="1" w:lastColumn="0" w:oddVBand="0" w:evenVBand="0" w:oddHBand="0" w:evenHBand="0" w:firstRowFirstColumn="0" w:firstRowLastColumn="0" w:lastRowFirstColumn="0" w:lastRowLastColumn="0"/>
            <w:tcW w:w="715" w:type="dxa"/>
          </w:tcPr>
          <w:p w14:paraId="7DC0E68F" w14:textId="77777777" w:rsidR="00395436" w:rsidRPr="00395436" w:rsidRDefault="00395436" w:rsidP="00395436">
            <w:pPr>
              <w:pStyle w:val="ListParagraph"/>
              <w:numPr>
                <w:ilvl w:val="0"/>
                <w:numId w:val="14"/>
              </w:numPr>
              <w:rPr>
                <w:rFonts w:cstheme="minorHAnsi"/>
              </w:rPr>
            </w:pPr>
          </w:p>
        </w:tc>
        <w:tc>
          <w:tcPr>
            <w:tcW w:w="2520" w:type="dxa"/>
          </w:tcPr>
          <w:p w14:paraId="4A0EB546" w14:textId="593A6611"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Reinsured Risk Amount</w:t>
            </w:r>
          </w:p>
        </w:tc>
        <w:tc>
          <w:tcPr>
            <w:tcW w:w="2150" w:type="dxa"/>
          </w:tcPr>
          <w:p w14:paraId="6BA990C0" w14:textId="77777777" w:rsidR="00395436" w:rsidRPr="003934F4"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67D6ACFF" w14:textId="77777777" w:rsidR="00161DAB"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 xml:space="preserve">Specify if YRT or Coinsurance. </w:t>
            </w:r>
          </w:p>
          <w:p w14:paraId="057600F7" w14:textId="77777777" w:rsid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Specify if Excess or First Dollar QS</w:t>
            </w:r>
          </w:p>
          <w:p w14:paraId="6307DEAF" w14:textId="24315936" w:rsidR="001D1072" w:rsidRPr="00AA4CC7" w:rsidRDefault="001D1072"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Include a definition of the Net Amount at Risk for the product being reinsured</w:t>
            </w:r>
          </w:p>
        </w:tc>
        <w:tc>
          <w:tcPr>
            <w:tcW w:w="2785" w:type="dxa"/>
          </w:tcPr>
          <w:p w14:paraId="0A1D8A9C" w14:textId="77777777" w:rsidR="00395436" w:rsidRPr="00E2738B"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1D4BE897" w14:textId="425645F2" w:rsidR="00395436" w:rsidRPr="00E2738B"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3934F4">
              <w:rPr>
                <w:rFonts w:cstheme="minorHAnsi"/>
              </w:rPr>
              <w:t>Module 1 – Reinsurance Methods</w:t>
            </w:r>
          </w:p>
        </w:tc>
      </w:tr>
      <w:tr w:rsidR="00395436" w:rsidRPr="008C7356" w14:paraId="4166457E" w14:textId="0426B5BD" w:rsidTr="001025A8">
        <w:tc>
          <w:tcPr>
            <w:cnfStyle w:val="001000000000" w:firstRow="0" w:lastRow="0" w:firstColumn="1" w:lastColumn="0" w:oddVBand="0" w:evenVBand="0" w:oddHBand="0" w:evenHBand="0" w:firstRowFirstColumn="0" w:firstRowLastColumn="0" w:lastRowFirstColumn="0" w:lastRowLastColumn="0"/>
            <w:tcW w:w="715" w:type="dxa"/>
          </w:tcPr>
          <w:p w14:paraId="4FA49E86" w14:textId="77777777" w:rsidR="00395436" w:rsidRPr="00395436" w:rsidRDefault="00395436" w:rsidP="00395436">
            <w:pPr>
              <w:pStyle w:val="ListParagraph"/>
              <w:numPr>
                <w:ilvl w:val="0"/>
                <w:numId w:val="14"/>
              </w:numPr>
              <w:rPr>
                <w:rFonts w:cstheme="minorHAnsi"/>
              </w:rPr>
            </w:pPr>
          </w:p>
        </w:tc>
        <w:tc>
          <w:tcPr>
            <w:tcW w:w="2520" w:type="dxa"/>
          </w:tcPr>
          <w:p w14:paraId="7C8C2B9E" w14:textId="07370D3A"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Premium Payment</w:t>
            </w:r>
          </w:p>
        </w:tc>
        <w:tc>
          <w:tcPr>
            <w:tcW w:w="2150" w:type="dxa"/>
          </w:tcPr>
          <w:p w14:paraId="539548D1" w14:textId="77777777" w:rsidR="00395436" w:rsidRPr="003934F4"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2AEA7C0" w14:textId="65690588"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Premium Rates/Factors; Premium Reporting, etc.</w:t>
            </w:r>
          </w:p>
        </w:tc>
        <w:tc>
          <w:tcPr>
            <w:tcW w:w="2785" w:type="dxa"/>
          </w:tcPr>
          <w:p w14:paraId="2CC0C818" w14:textId="77777777" w:rsidR="00395436" w:rsidRP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magenta"/>
              </w:rPr>
            </w:pPr>
          </w:p>
        </w:tc>
        <w:tc>
          <w:tcPr>
            <w:tcW w:w="2268" w:type="dxa"/>
          </w:tcPr>
          <w:p w14:paraId="5C16C5B6" w14:textId="02C61A3A"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magenta"/>
              </w:rPr>
            </w:pPr>
            <w:r w:rsidRPr="003934F4">
              <w:rPr>
                <w:rFonts w:cstheme="minorHAnsi"/>
              </w:rPr>
              <w:t>Module 10 – Reinsurance Premiums</w:t>
            </w:r>
          </w:p>
        </w:tc>
      </w:tr>
      <w:tr w:rsidR="00395436" w:rsidRPr="008C7356" w14:paraId="564E3829" w14:textId="70ABBDD7" w:rsidTr="001025A8">
        <w:tc>
          <w:tcPr>
            <w:cnfStyle w:val="001000000000" w:firstRow="0" w:lastRow="0" w:firstColumn="1" w:lastColumn="0" w:oddVBand="0" w:evenVBand="0" w:oddHBand="0" w:evenHBand="0" w:firstRowFirstColumn="0" w:firstRowLastColumn="0" w:lastRowFirstColumn="0" w:lastRowLastColumn="0"/>
            <w:tcW w:w="715" w:type="dxa"/>
          </w:tcPr>
          <w:p w14:paraId="4BC18A74" w14:textId="77777777" w:rsidR="00395436" w:rsidRPr="00395436" w:rsidRDefault="00395436" w:rsidP="00395436">
            <w:pPr>
              <w:pStyle w:val="ListParagraph"/>
              <w:numPr>
                <w:ilvl w:val="0"/>
                <w:numId w:val="14"/>
              </w:numPr>
              <w:rPr>
                <w:rFonts w:cstheme="minorHAnsi"/>
              </w:rPr>
            </w:pPr>
          </w:p>
        </w:tc>
        <w:tc>
          <w:tcPr>
            <w:tcW w:w="2520" w:type="dxa"/>
          </w:tcPr>
          <w:p w14:paraId="0B84DD53" w14:textId="66030B90"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Funds Withheld or Coinsurance Funds Withheld</w:t>
            </w:r>
          </w:p>
        </w:tc>
        <w:tc>
          <w:tcPr>
            <w:tcW w:w="2150" w:type="dxa"/>
          </w:tcPr>
          <w:p w14:paraId="1AE08ABE" w14:textId="77777777" w:rsidR="00395436" w:rsidRPr="003934F4"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3080BFE3" w14:textId="28C02343" w:rsidR="00395436" w:rsidRP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 xml:space="preserve">In this type of reinsurance, assets which would normally be transferred to the reinsurer are held by the </w:t>
            </w:r>
            <w:r w:rsidR="00E6201D">
              <w:rPr>
                <w:rFonts w:cstheme="minorHAnsi"/>
              </w:rPr>
              <w:t>Ceding Company</w:t>
            </w:r>
            <w:r w:rsidRPr="003934F4">
              <w:rPr>
                <w:rFonts w:cstheme="minorHAnsi"/>
              </w:rPr>
              <w:t xml:space="preserve"> in order to reduce potential credit risk or to retain control over investm</w:t>
            </w:r>
            <w:r w:rsidRPr="00395436">
              <w:rPr>
                <w:rFonts w:cstheme="minorHAnsi"/>
              </w:rPr>
              <w:t>ents</w:t>
            </w:r>
          </w:p>
        </w:tc>
        <w:tc>
          <w:tcPr>
            <w:tcW w:w="2785" w:type="dxa"/>
          </w:tcPr>
          <w:p w14:paraId="3E9E8D72" w14:textId="77777777" w:rsidR="00395436" w:rsidRP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079EE26F" w14:textId="04E8D739"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Module 1 – Reinsurance Methods</w:t>
            </w:r>
          </w:p>
        </w:tc>
      </w:tr>
      <w:tr w:rsidR="001025A8" w:rsidRPr="008C7356" w14:paraId="6C0BCFA1" w14:textId="75618394" w:rsidTr="001025A8">
        <w:trPr>
          <w:trHeight w:val="1158"/>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47D8200F" w14:textId="77777777" w:rsidR="001025A8" w:rsidRPr="00395436" w:rsidRDefault="001025A8"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11CD6ECA" w14:textId="2E138C7B" w:rsidR="001025A8" w:rsidRPr="00C00375" w:rsidRDefault="001025A8" w:rsidP="001025A8">
            <w:pPr>
              <w:tabs>
                <w:tab w:val="left" w:pos="1440"/>
                <w:tab w:val="left" w:pos="2160"/>
                <w:tab w:val="right" w:pos="8910"/>
              </w:tabs>
              <w:spacing w:line="268" w:lineRule="auto"/>
              <w:cnfStyle w:val="000000000000" w:firstRow="0" w:lastRow="0" w:firstColumn="0" w:lastColumn="0" w:oddVBand="0" w:evenVBand="0" w:oddHBand="0" w:evenHBand="0" w:firstRowFirstColumn="0" w:firstRowLastColumn="0" w:lastRowFirstColumn="0" w:lastRowLastColumn="0"/>
              <w:rPr>
                <w:rFonts w:cstheme="minorHAnsi"/>
              </w:rPr>
            </w:pPr>
            <w:r w:rsidRPr="00C00375">
              <w:rPr>
                <w:rFonts w:cstheme="minorHAnsi"/>
              </w:rPr>
              <w:t>Reporting</w:t>
            </w:r>
          </w:p>
        </w:tc>
        <w:tc>
          <w:tcPr>
            <w:tcW w:w="2150" w:type="dxa"/>
          </w:tcPr>
          <w:p w14:paraId="6EA85531" w14:textId="77777777" w:rsidR="001025A8" w:rsidRPr="00AA4CC7" w:rsidRDefault="001025A8"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0A975E5D" w14:textId="692BAB31" w:rsidR="001025A8" w:rsidRPr="0027728A"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AA4CC7">
              <w:rPr>
                <w:rFonts w:cstheme="minorHAnsi"/>
              </w:rPr>
              <w:t xml:space="preserve">Require billing, accounting summary, inforce, reserves reports, etc. within a specified period. </w:t>
            </w:r>
            <w:r w:rsidRPr="00395436">
              <w:rPr>
                <w:rFonts w:cstheme="minorHAnsi"/>
              </w:rPr>
              <w:t>Consider putting this in a Schedule &amp; include list of reports &amp; timing of submissions</w:t>
            </w:r>
            <w:r w:rsidRPr="00AA4CC7">
              <w:rPr>
                <w:rFonts w:cstheme="minorHAnsi"/>
              </w:rPr>
              <w:t xml:space="preserve"> </w:t>
            </w:r>
          </w:p>
        </w:tc>
        <w:tc>
          <w:tcPr>
            <w:tcW w:w="2785" w:type="dxa"/>
          </w:tcPr>
          <w:p w14:paraId="54D3024A" w14:textId="77777777" w:rsidR="001025A8" w:rsidRPr="003934F4"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3901BB01" w14:textId="0E2B490F" w:rsidR="001025A8" w:rsidRPr="003934F4" w:rsidRDefault="001025A8" w:rsidP="00161DAB">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Not Specifically Covered</w:t>
            </w:r>
          </w:p>
        </w:tc>
      </w:tr>
      <w:tr w:rsidR="001025A8" w:rsidRPr="008C7356" w14:paraId="7E6C3635" w14:textId="77777777" w:rsidTr="001025A8">
        <w:trPr>
          <w:trHeight w:val="417"/>
        </w:trPr>
        <w:tc>
          <w:tcPr>
            <w:cnfStyle w:val="001000000000" w:firstRow="0" w:lastRow="0" w:firstColumn="1" w:lastColumn="0" w:oddVBand="0" w:evenVBand="0" w:oddHBand="0" w:evenHBand="0" w:firstRowFirstColumn="0" w:firstRowLastColumn="0" w:lastRowFirstColumn="0" w:lastRowLastColumn="0"/>
            <w:tcW w:w="715" w:type="dxa"/>
            <w:vMerge/>
          </w:tcPr>
          <w:p w14:paraId="68E5686D" w14:textId="77777777" w:rsidR="001025A8" w:rsidRPr="00395436" w:rsidRDefault="001025A8"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43E3FA49" w14:textId="0EA82400" w:rsidR="001025A8" w:rsidRPr="00395436" w:rsidRDefault="001025A8" w:rsidP="001025A8">
            <w:pPr>
              <w:tabs>
                <w:tab w:val="left" w:pos="1440"/>
                <w:tab w:val="left" w:pos="2160"/>
                <w:tab w:val="right" w:pos="8910"/>
              </w:tabs>
              <w:spacing w:line="268" w:lineRule="auto"/>
              <w:ind w:left="312" w:hanging="6"/>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9.1 Delayed payment interest</w:t>
            </w:r>
          </w:p>
        </w:tc>
        <w:tc>
          <w:tcPr>
            <w:tcW w:w="2150" w:type="dxa"/>
          </w:tcPr>
          <w:p w14:paraId="1C059073" w14:textId="77777777" w:rsidR="001025A8" w:rsidRPr="00AA4CC7" w:rsidRDefault="001025A8"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1C833BA9" w14:textId="033B597C" w:rsidR="001025A8" w:rsidRPr="002D5CEA" w:rsidRDefault="002D5CEA" w:rsidP="002D5CEA">
            <w:pPr>
              <w:cnfStyle w:val="000000000000" w:firstRow="0" w:lastRow="0" w:firstColumn="0" w:lastColumn="0" w:oddVBand="0" w:evenVBand="0" w:oddHBand="0" w:evenHBand="0" w:firstRowFirstColumn="0" w:firstRowLastColumn="0" w:lastRowFirstColumn="0" w:lastRowLastColumn="0"/>
              <w:rPr>
                <w:rFonts w:cstheme="minorHAnsi"/>
              </w:rPr>
            </w:pPr>
            <w:r w:rsidRPr="002D5CEA">
              <w:rPr>
                <w:rFonts w:cstheme="minorHAnsi"/>
              </w:rPr>
              <w:t>Each party reserves the right to charge interest on undisputed overdue balances, calculated at a specified rate</w:t>
            </w:r>
          </w:p>
        </w:tc>
        <w:tc>
          <w:tcPr>
            <w:tcW w:w="2785" w:type="dxa"/>
          </w:tcPr>
          <w:p w14:paraId="7194787D" w14:textId="77777777" w:rsidR="001025A8" w:rsidRPr="003934F4"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67DF5928" w14:textId="77777777" w:rsidR="001025A8" w:rsidRPr="003934F4" w:rsidRDefault="001025A8" w:rsidP="00161DAB">
            <w:pPr>
              <w:cnfStyle w:val="000000000000" w:firstRow="0" w:lastRow="0" w:firstColumn="0" w:lastColumn="0" w:oddVBand="0" w:evenVBand="0" w:oddHBand="0" w:evenHBand="0" w:firstRowFirstColumn="0" w:firstRowLastColumn="0" w:lastRowFirstColumn="0" w:lastRowLastColumn="0"/>
              <w:rPr>
                <w:rFonts w:cstheme="minorHAnsi"/>
              </w:rPr>
            </w:pPr>
          </w:p>
        </w:tc>
      </w:tr>
      <w:tr w:rsidR="00395436" w:rsidRPr="008C7356" w14:paraId="67E2C305" w14:textId="126FE11E" w:rsidTr="001025A8">
        <w:tc>
          <w:tcPr>
            <w:cnfStyle w:val="001000000000" w:firstRow="0" w:lastRow="0" w:firstColumn="1" w:lastColumn="0" w:oddVBand="0" w:evenVBand="0" w:oddHBand="0" w:evenHBand="0" w:firstRowFirstColumn="0" w:firstRowLastColumn="0" w:lastRowFirstColumn="0" w:lastRowLastColumn="0"/>
            <w:tcW w:w="715" w:type="dxa"/>
          </w:tcPr>
          <w:p w14:paraId="06E2CED1" w14:textId="77777777" w:rsidR="00395436" w:rsidRPr="00395436" w:rsidRDefault="00395436" w:rsidP="00395436">
            <w:pPr>
              <w:pStyle w:val="ListParagraph"/>
              <w:numPr>
                <w:ilvl w:val="0"/>
                <w:numId w:val="14"/>
              </w:numPr>
              <w:rPr>
                <w:rFonts w:cstheme="minorHAnsi"/>
              </w:rPr>
            </w:pPr>
          </w:p>
        </w:tc>
        <w:tc>
          <w:tcPr>
            <w:tcW w:w="2520" w:type="dxa"/>
          </w:tcPr>
          <w:p w14:paraId="1C293606" w14:textId="6342A775"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Late Reporting</w:t>
            </w:r>
          </w:p>
        </w:tc>
        <w:tc>
          <w:tcPr>
            <w:tcW w:w="2150" w:type="dxa"/>
          </w:tcPr>
          <w:p w14:paraId="0819A7CF" w14:textId="77777777" w:rsidR="00395436"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5505C507" w14:textId="77777777" w:rsid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Late Reported Polices </w:t>
            </w:r>
          </w:p>
          <w:p w14:paraId="477B7FCD" w14:textId="793A925C" w:rsidR="00395436" w:rsidRPr="00E2738B"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Late Reported Terminations </w:t>
            </w:r>
          </w:p>
        </w:tc>
        <w:tc>
          <w:tcPr>
            <w:tcW w:w="2785" w:type="dxa"/>
          </w:tcPr>
          <w:p w14:paraId="7CEE4D80" w14:textId="77777777" w:rsid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p w14:paraId="45581176" w14:textId="1D7FB994" w:rsidR="00395436" w:rsidRPr="00AA4CC7"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44423EEB" w14:textId="3987691E" w:rsidR="00161DAB" w:rsidRDefault="00161DAB" w:rsidP="00161DA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Module</w:t>
            </w:r>
            <w:r w:rsidR="005A44DC">
              <w:rPr>
                <w:rFonts w:cstheme="minorHAnsi"/>
              </w:rPr>
              <w:t xml:space="preserve"> </w:t>
            </w:r>
            <w:r>
              <w:rPr>
                <w:rFonts w:cstheme="minorHAnsi"/>
              </w:rPr>
              <w:t xml:space="preserve">8 - </w:t>
            </w:r>
            <w:r w:rsidRPr="002424D2">
              <w:rPr>
                <w:rFonts w:cstheme="minorHAnsi"/>
              </w:rPr>
              <w:t xml:space="preserve">Reductions, Terminations, and </w:t>
            </w:r>
          </w:p>
          <w:p w14:paraId="691C07E0" w14:textId="198309FF" w:rsidR="00395436" w:rsidRDefault="00161DAB" w:rsidP="00161DAB">
            <w:pPr>
              <w:cnfStyle w:val="000000000000" w:firstRow="0" w:lastRow="0" w:firstColumn="0" w:lastColumn="0" w:oddVBand="0" w:evenVBand="0" w:oddHBand="0" w:evenHBand="0" w:firstRowFirstColumn="0" w:firstRowLastColumn="0" w:lastRowFirstColumn="0" w:lastRowLastColumn="0"/>
              <w:rPr>
                <w:rFonts w:cstheme="minorHAnsi"/>
              </w:rPr>
            </w:pPr>
            <w:r w:rsidRPr="002424D2">
              <w:rPr>
                <w:rFonts w:cstheme="minorHAnsi"/>
              </w:rPr>
              <w:t>Reinstatements</w:t>
            </w:r>
            <w:r>
              <w:rPr>
                <w:rFonts w:cstheme="minorHAnsi"/>
              </w:rPr>
              <w:t xml:space="preserve"> </w:t>
            </w:r>
            <w:r w:rsidR="00395436">
              <w:rPr>
                <w:rFonts w:cstheme="minorHAnsi"/>
              </w:rPr>
              <w:t xml:space="preserve"> </w:t>
            </w:r>
          </w:p>
        </w:tc>
      </w:tr>
      <w:tr w:rsidR="00395436" w:rsidRPr="008C7356" w14:paraId="569BEFE6" w14:textId="7366FD41" w:rsidTr="001025A8">
        <w:tc>
          <w:tcPr>
            <w:cnfStyle w:val="001000000000" w:firstRow="0" w:lastRow="0" w:firstColumn="1" w:lastColumn="0" w:oddVBand="0" w:evenVBand="0" w:oddHBand="0" w:evenHBand="0" w:firstRowFirstColumn="0" w:firstRowLastColumn="0" w:lastRowFirstColumn="0" w:lastRowLastColumn="0"/>
            <w:tcW w:w="715" w:type="dxa"/>
          </w:tcPr>
          <w:p w14:paraId="0D86612A" w14:textId="77777777" w:rsidR="00395436" w:rsidRPr="00395436" w:rsidRDefault="00395436" w:rsidP="00395436">
            <w:pPr>
              <w:pStyle w:val="ListParagraph"/>
              <w:numPr>
                <w:ilvl w:val="0"/>
                <w:numId w:val="14"/>
              </w:numPr>
              <w:rPr>
                <w:rFonts w:cstheme="minorHAnsi"/>
              </w:rPr>
            </w:pPr>
          </w:p>
        </w:tc>
        <w:tc>
          <w:tcPr>
            <w:tcW w:w="2520" w:type="dxa"/>
          </w:tcPr>
          <w:p w14:paraId="73A4346E" w14:textId="77777777" w:rsid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Reductions, Terminations and Changes</w:t>
            </w:r>
          </w:p>
          <w:p w14:paraId="01609812" w14:textId="60B3FAAA" w:rsidR="00085484" w:rsidRPr="003934F4" w:rsidRDefault="00085484" w:rsidP="003934F4">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150" w:type="dxa"/>
          </w:tcPr>
          <w:p w14:paraId="5E1246A5" w14:textId="77777777" w:rsidR="00395436"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36578527" w14:textId="53F0225B"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Consider adding Reinstatement terms</w:t>
            </w:r>
          </w:p>
        </w:tc>
        <w:tc>
          <w:tcPr>
            <w:tcW w:w="2785" w:type="dxa"/>
          </w:tcPr>
          <w:p w14:paraId="17D91FFE" w14:textId="77777777"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5F2C8089" w14:textId="77777777" w:rsidR="00744FB3"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Module 8</w:t>
            </w:r>
            <w:r w:rsidR="002424D2">
              <w:rPr>
                <w:rFonts w:cstheme="minorHAnsi"/>
              </w:rPr>
              <w:t xml:space="preserve"> - </w:t>
            </w:r>
            <w:r w:rsidR="002424D2" w:rsidRPr="002424D2">
              <w:rPr>
                <w:rFonts w:cstheme="minorHAnsi"/>
              </w:rPr>
              <w:t xml:space="preserve">Reductions, Terminations, and </w:t>
            </w:r>
          </w:p>
          <w:p w14:paraId="510EA17F" w14:textId="2D9E7A06" w:rsidR="00744FB3" w:rsidRPr="003934F4" w:rsidRDefault="002424D2" w:rsidP="002A1EA0">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2424D2">
              <w:rPr>
                <w:rFonts w:cstheme="minorHAnsi"/>
              </w:rPr>
              <w:t>Reinstatements</w:t>
            </w:r>
          </w:p>
        </w:tc>
      </w:tr>
      <w:tr w:rsidR="00395436" w:rsidRPr="008C7356" w14:paraId="0D827096" w14:textId="39565AC8" w:rsidTr="001025A8">
        <w:tc>
          <w:tcPr>
            <w:cnfStyle w:val="001000000000" w:firstRow="0" w:lastRow="0" w:firstColumn="1" w:lastColumn="0" w:oddVBand="0" w:evenVBand="0" w:oddHBand="0" w:evenHBand="0" w:firstRowFirstColumn="0" w:firstRowLastColumn="0" w:lastRowFirstColumn="0" w:lastRowLastColumn="0"/>
            <w:tcW w:w="715" w:type="dxa"/>
          </w:tcPr>
          <w:p w14:paraId="76D9A1D8" w14:textId="77777777" w:rsidR="00395436" w:rsidRPr="00395436" w:rsidRDefault="00395436" w:rsidP="00395436">
            <w:pPr>
              <w:pStyle w:val="ListParagraph"/>
              <w:numPr>
                <w:ilvl w:val="0"/>
                <w:numId w:val="14"/>
              </w:numPr>
              <w:rPr>
                <w:rFonts w:cstheme="minorHAnsi"/>
              </w:rPr>
            </w:pPr>
          </w:p>
        </w:tc>
        <w:tc>
          <w:tcPr>
            <w:tcW w:w="2520" w:type="dxa"/>
          </w:tcPr>
          <w:p w14:paraId="374F3661" w14:textId="4C4B4904"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Exchanges of Plan (was Conversions, Exchanges, and Replacements)</w:t>
            </w:r>
          </w:p>
        </w:tc>
        <w:tc>
          <w:tcPr>
            <w:tcW w:w="2150" w:type="dxa"/>
          </w:tcPr>
          <w:p w14:paraId="23505D4D" w14:textId="77777777" w:rsidR="00395436"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11F20A51" w14:textId="3E62EE93"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5D5519D9" w14:textId="77777777"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40E575BC" w14:textId="33BC0D26" w:rsidR="00395436" w:rsidRPr="003934F4" w:rsidRDefault="00395436" w:rsidP="002A1EA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Module 9 </w:t>
            </w:r>
            <w:r w:rsidR="002424D2">
              <w:rPr>
                <w:rFonts w:cstheme="minorHAnsi"/>
              </w:rPr>
              <w:t xml:space="preserve">- </w:t>
            </w:r>
            <w:r w:rsidR="002424D2" w:rsidRPr="002424D2">
              <w:rPr>
                <w:rFonts w:cstheme="minorHAnsi"/>
              </w:rPr>
              <w:t>Conversions, Replacements, and Continuations</w:t>
            </w:r>
          </w:p>
        </w:tc>
      </w:tr>
      <w:tr w:rsidR="00395436" w:rsidRPr="008C7356" w14:paraId="1F9A843F" w14:textId="3DE28749" w:rsidTr="001025A8">
        <w:tc>
          <w:tcPr>
            <w:cnfStyle w:val="001000000000" w:firstRow="0" w:lastRow="0" w:firstColumn="1" w:lastColumn="0" w:oddVBand="0" w:evenVBand="0" w:oddHBand="0" w:evenHBand="0" w:firstRowFirstColumn="0" w:firstRowLastColumn="0" w:lastRowFirstColumn="0" w:lastRowLastColumn="0"/>
            <w:tcW w:w="715" w:type="dxa"/>
          </w:tcPr>
          <w:p w14:paraId="50E237C9" w14:textId="77777777" w:rsidR="00395436" w:rsidRPr="00395436" w:rsidRDefault="00395436" w:rsidP="00395436">
            <w:pPr>
              <w:pStyle w:val="ListParagraph"/>
              <w:numPr>
                <w:ilvl w:val="0"/>
                <w:numId w:val="14"/>
              </w:numPr>
              <w:rPr>
                <w:rFonts w:cstheme="minorHAnsi"/>
              </w:rPr>
            </w:pPr>
          </w:p>
        </w:tc>
        <w:tc>
          <w:tcPr>
            <w:tcW w:w="2520" w:type="dxa"/>
          </w:tcPr>
          <w:p w14:paraId="6025F5F1" w14:textId="0546381B"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Claims</w:t>
            </w:r>
          </w:p>
        </w:tc>
        <w:tc>
          <w:tcPr>
            <w:tcW w:w="2150" w:type="dxa"/>
          </w:tcPr>
          <w:p w14:paraId="7E2F3646" w14:textId="77777777" w:rsidR="00395436"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7F209253" w14:textId="1D929214" w:rsidR="00395436" w:rsidRPr="00AA4CC7"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 xml:space="preserve">Include relevant timeframes for reporting of notices and </w:t>
            </w:r>
            <w:r w:rsidRPr="003934F4">
              <w:rPr>
                <w:rFonts w:cstheme="minorHAnsi"/>
              </w:rPr>
              <w:lastRenderedPageBreak/>
              <w:t xml:space="preserve">payment requests. </w:t>
            </w:r>
            <w:r w:rsidRPr="00395436">
              <w:rPr>
                <w:rFonts w:cstheme="minorHAnsi"/>
              </w:rPr>
              <w:t>Include criteria for claims payment, notice, &amp; consultation. Consider having an Extra-Contractual Obligations article &amp; Misstatement of Age or Sex article</w:t>
            </w:r>
          </w:p>
        </w:tc>
        <w:tc>
          <w:tcPr>
            <w:tcW w:w="2785" w:type="dxa"/>
          </w:tcPr>
          <w:p w14:paraId="3808B246" w14:textId="77777777" w:rsidR="00395436" w:rsidRPr="00E2738B"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366CDB21" w14:textId="344E3F91" w:rsidR="00395436" w:rsidRPr="00E2738B"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Not Specifically Covered </w:t>
            </w:r>
          </w:p>
        </w:tc>
      </w:tr>
      <w:tr w:rsidR="00395436" w:rsidRPr="008C7356" w14:paraId="316F6645" w14:textId="091F5224" w:rsidTr="001025A8">
        <w:tc>
          <w:tcPr>
            <w:cnfStyle w:val="001000000000" w:firstRow="0" w:lastRow="0" w:firstColumn="1" w:lastColumn="0" w:oddVBand="0" w:evenVBand="0" w:oddHBand="0" w:evenHBand="0" w:firstRowFirstColumn="0" w:firstRowLastColumn="0" w:lastRowFirstColumn="0" w:lastRowLastColumn="0"/>
            <w:tcW w:w="715" w:type="dxa"/>
          </w:tcPr>
          <w:p w14:paraId="675C35E5" w14:textId="77777777" w:rsidR="00395436" w:rsidRPr="00395436" w:rsidRDefault="00395436" w:rsidP="00395436">
            <w:pPr>
              <w:pStyle w:val="ListParagraph"/>
              <w:numPr>
                <w:ilvl w:val="0"/>
                <w:numId w:val="14"/>
              </w:numPr>
              <w:rPr>
                <w:rFonts w:cstheme="minorHAnsi"/>
              </w:rPr>
            </w:pPr>
          </w:p>
        </w:tc>
        <w:tc>
          <w:tcPr>
            <w:tcW w:w="2520" w:type="dxa"/>
          </w:tcPr>
          <w:p w14:paraId="05D035BD" w14:textId="5E3412EE"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 xml:space="preserve">Credit for Reinsurance </w:t>
            </w:r>
          </w:p>
        </w:tc>
        <w:tc>
          <w:tcPr>
            <w:tcW w:w="2150" w:type="dxa"/>
          </w:tcPr>
          <w:p w14:paraId="2564BC09" w14:textId="77777777" w:rsidR="00395436" w:rsidRPr="003934F4"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03C82CE8" w14:textId="713AD1FF" w:rsidR="00395436" w:rsidRPr="003934F4" w:rsidRDefault="002D5CEA" w:rsidP="002D5CEA">
            <w:pPr>
              <w:cnfStyle w:val="000000000000" w:firstRow="0" w:lastRow="0" w:firstColumn="0" w:lastColumn="0" w:oddVBand="0" w:evenVBand="0" w:oddHBand="0" w:evenHBand="0" w:firstRowFirstColumn="0" w:firstRowLastColumn="0" w:lastRowFirstColumn="0" w:lastRowLastColumn="0"/>
              <w:rPr>
                <w:rFonts w:cstheme="minorHAnsi"/>
              </w:rPr>
            </w:pPr>
            <w:r w:rsidRPr="002D5CEA">
              <w:rPr>
                <w:rFonts w:cstheme="minorHAnsi"/>
              </w:rPr>
              <w:t xml:space="preserve">The parties intend that </w:t>
            </w:r>
            <w:r>
              <w:rPr>
                <w:rFonts w:cstheme="minorHAnsi"/>
              </w:rPr>
              <w:t xml:space="preserve">Ceding </w:t>
            </w:r>
            <w:r w:rsidRPr="002D5CEA">
              <w:rPr>
                <w:rFonts w:cstheme="minorHAnsi"/>
              </w:rPr>
              <w:t>Company will receive statutory reserve credit in its state of domicile for reinsurance provided under the Agreement.  The parties agree to use reasonable efforts to ensure that such reserve credit will remain available to the</w:t>
            </w:r>
            <w:r>
              <w:rPr>
                <w:rFonts w:cstheme="minorHAnsi"/>
              </w:rPr>
              <w:t xml:space="preserve"> Ceding</w:t>
            </w:r>
            <w:r w:rsidRPr="002D5CEA">
              <w:rPr>
                <w:rFonts w:cstheme="minorHAnsi"/>
              </w:rPr>
              <w:t xml:space="preserve"> Company.</w:t>
            </w:r>
          </w:p>
        </w:tc>
        <w:tc>
          <w:tcPr>
            <w:tcW w:w="2785" w:type="dxa"/>
          </w:tcPr>
          <w:p w14:paraId="2C906859" w14:textId="77777777"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37D17117" w14:textId="7AE7C903" w:rsidR="00395436" w:rsidRDefault="006842F5"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Specifically Covered</w:t>
            </w:r>
          </w:p>
          <w:p w14:paraId="119ED7B1" w14:textId="78EC42DD" w:rsidR="00744FB3" w:rsidRPr="003934F4" w:rsidRDefault="00744FB3" w:rsidP="003934F4">
            <w:pPr>
              <w:cnfStyle w:val="000000000000" w:firstRow="0" w:lastRow="0" w:firstColumn="0" w:lastColumn="0" w:oddVBand="0" w:evenVBand="0" w:oddHBand="0" w:evenHBand="0" w:firstRowFirstColumn="0" w:firstRowLastColumn="0" w:lastRowFirstColumn="0" w:lastRowLastColumn="0"/>
              <w:rPr>
                <w:rFonts w:cstheme="minorHAnsi"/>
              </w:rPr>
            </w:pPr>
          </w:p>
        </w:tc>
      </w:tr>
      <w:tr w:rsidR="00395436" w:rsidRPr="008C7356" w14:paraId="02818C73" w14:textId="15C56603" w:rsidTr="001025A8">
        <w:tc>
          <w:tcPr>
            <w:cnfStyle w:val="001000000000" w:firstRow="0" w:lastRow="0" w:firstColumn="1" w:lastColumn="0" w:oddVBand="0" w:evenVBand="0" w:oddHBand="0" w:evenHBand="0" w:firstRowFirstColumn="0" w:firstRowLastColumn="0" w:lastRowFirstColumn="0" w:lastRowLastColumn="0"/>
            <w:tcW w:w="715" w:type="dxa"/>
          </w:tcPr>
          <w:p w14:paraId="435B0695" w14:textId="77777777" w:rsidR="00395436" w:rsidRPr="00395436" w:rsidRDefault="00395436" w:rsidP="00395436">
            <w:pPr>
              <w:pStyle w:val="ListParagraph"/>
              <w:numPr>
                <w:ilvl w:val="0"/>
                <w:numId w:val="14"/>
              </w:numPr>
              <w:rPr>
                <w:rFonts w:cstheme="minorHAnsi"/>
              </w:rPr>
            </w:pPr>
          </w:p>
        </w:tc>
        <w:tc>
          <w:tcPr>
            <w:tcW w:w="2520" w:type="dxa"/>
          </w:tcPr>
          <w:p w14:paraId="19B3426E" w14:textId="59D39F8A"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Retention Limit Changes</w:t>
            </w:r>
          </w:p>
        </w:tc>
        <w:tc>
          <w:tcPr>
            <w:tcW w:w="2150" w:type="dxa"/>
          </w:tcPr>
          <w:p w14:paraId="04C41F7E" w14:textId="77777777" w:rsidR="00395436" w:rsidRPr="003934F4"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340D6FAA" w14:textId="337A8BC0" w:rsidR="00395436" w:rsidRPr="00AA4CC7"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Include handling of Retention Increases &amp; Decreases</w:t>
            </w:r>
          </w:p>
        </w:tc>
        <w:tc>
          <w:tcPr>
            <w:tcW w:w="2785" w:type="dxa"/>
          </w:tcPr>
          <w:p w14:paraId="4095D8CF" w14:textId="77777777" w:rsidR="00395436" w:rsidRPr="00E2738B"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50E74A38" w14:textId="14B46ABE" w:rsidR="00395436" w:rsidRPr="00E2738B" w:rsidRDefault="006842F5"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5E04F0">
              <w:rPr>
                <w:rFonts w:cstheme="minorHAnsi"/>
              </w:rPr>
              <w:t xml:space="preserve">Module 11 </w:t>
            </w:r>
            <w:r>
              <w:rPr>
                <w:rFonts w:cstheme="minorHAnsi"/>
              </w:rPr>
              <w:t>–</w:t>
            </w:r>
            <w:r w:rsidRPr="005E04F0">
              <w:rPr>
                <w:rFonts w:cstheme="minorHAnsi"/>
              </w:rPr>
              <w:t xml:space="preserve"> Recaptures</w:t>
            </w:r>
            <w:r>
              <w:rPr>
                <w:rFonts w:cstheme="minorHAnsi"/>
              </w:rPr>
              <w:t>, covered limit changes and increases but decreases is not specifically covered.</w:t>
            </w:r>
          </w:p>
        </w:tc>
      </w:tr>
      <w:tr w:rsidR="00395436" w:rsidRPr="008C7356" w14:paraId="05C7127B" w14:textId="54172AF9" w:rsidTr="001025A8">
        <w:tc>
          <w:tcPr>
            <w:cnfStyle w:val="001000000000" w:firstRow="0" w:lastRow="0" w:firstColumn="1" w:lastColumn="0" w:oddVBand="0" w:evenVBand="0" w:oddHBand="0" w:evenHBand="0" w:firstRowFirstColumn="0" w:firstRowLastColumn="0" w:lastRowFirstColumn="0" w:lastRowLastColumn="0"/>
            <w:tcW w:w="715" w:type="dxa"/>
          </w:tcPr>
          <w:p w14:paraId="41D49083" w14:textId="77777777" w:rsidR="00395436" w:rsidRPr="00395436" w:rsidRDefault="00395436" w:rsidP="00395436">
            <w:pPr>
              <w:pStyle w:val="ListParagraph"/>
              <w:numPr>
                <w:ilvl w:val="0"/>
                <w:numId w:val="14"/>
              </w:numPr>
              <w:rPr>
                <w:rFonts w:cstheme="minorHAnsi"/>
              </w:rPr>
            </w:pPr>
          </w:p>
        </w:tc>
        <w:tc>
          <w:tcPr>
            <w:tcW w:w="2520" w:type="dxa"/>
          </w:tcPr>
          <w:p w14:paraId="3EF5DA64" w14:textId="6B6FF8C5"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34F4">
              <w:rPr>
                <w:rFonts w:cstheme="minorHAnsi"/>
              </w:rPr>
              <w:t>Recapture</w:t>
            </w:r>
          </w:p>
        </w:tc>
        <w:tc>
          <w:tcPr>
            <w:tcW w:w="2150" w:type="dxa"/>
          </w:tcPr>
          <w:p w14:paraId="4FC65E56" w14:textId="77777777" w:rsidR="00395436"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274EB803" w14:textId="77777777" w:rsid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 xml:space="preserve">Need time period and conditions under which </w:t>
            </w:r>
            <w:r w:rsidR="00161DAB">
              <w:rPr>
                <w:rFonts w:cstheme="minorHAnsi"/>
              </w:rPr>
              <w:t>recaptures</w:t>
            </w:r>
            <w:r w:rsidRPr="003934F4">
              <w:rPr>
                <w:rFonts w:cstheme="minorHAnsi"/>
              </w:rPr>
              <w:t xml:space="preserve"> can happen.</w:t>
            </w:r>
          </w:p>
          <w:p w14:paraId="4801BD46" w14:textId="1150965D" w:rsidR="00E4413E" w:rsidRPr="003934F4" w:rsidRDefault="00E4413E"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Facultative business and policies on Waiver of Premium are usually excluded from Recapture.</w:t>
            </w:r>
          </w:p>
        </w:tc>
        <w:tc>
          <w:tcPr>
            <w:tcW w:w="2785" w:type="dxa"/>
          </w:tcPr>
          <w:p w14:paraId="48D7CBD9" w14:textId="77777777"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17D86A20" w14:textId="3B86DF30" w:rsidR="00395436" w:rsidRPr="003934F4"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Module 11</w:t>
            </w:r>
            <w:r w:rsidR="00744FB3">
              <w:rPr>
                <w:rFonts w:cstheme="minorHAnsi"/>
              </w:rPr>
              <w:t xml:space="preserve">- </w:t>
            </w:r>
            <w:r w:rsidR="00744FB3" w:rsidRPr="00744FB3">
              <w:rPr>
                <w:rFonts w:cstheme="minorHAnsi"/>
              </w:rPr>
              <w:t>Recaptures</w:t>
            </w:r>
          </w:p>
        </w:tc>
      </w:tr>
      <w:tr w:rsidR="00FD7E02" w:rsidRPr="008C7356" w14:paraId="47C16326" w14:textId="646C1508" w:rsidTr="001025A8">
        <w:trPr>
          <w:trHeight w:val="315"/>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576C609B"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411CA950" w14:textId="6124B715" w:rsidR="00FD7E02" w:rsidRPr="00C00375" w:rsidRDefault="00FD7E02" w:rsidP="00D100C6">
            <w:pPr>
              <w:tabs>
                <w:tab w:val="left" w:pos="1440"/>
                <w:tab w:val="left" w:pos="2160"/>
                <w:tab w:val="right" w:pos="8910"/>
              </w:tabs>
              <w:spacing w:line="268" w:lineRule="auto"/>
              <w:cnfStyle w:val="000000000000" w:firstRow="0" w:lastRow="0" w:firstColumn="0" w:lastColumn="0" w:oddVBand="0" w:evenVBand="0" w:oddHBand="0" w:evenHBand="0" w:firstRowFirstColumn="0" w:firstRowLastColumn="0" w:lastRowFirstColumn="0" w:lastRowLastColumn="0"/>
              <w:rPr>
                <w:rFonts w:cstheme="minorHAnsi"/>
              </w:rPr>
            </w:pPr>
            <w:r w:rsidRPr="00C00375">
              <w:rPr>
                <w:rFonts w:cstheme="minorHAnsi"/>
              </w:rPr>
              <w:t>General Provisions</w:t>
            </w:r>
          </w:p>
        </w:tc>
        <w:tc>
          <w:tcPr>
            <w:tcW w:w="2150" w:type="dxa"/>
          </w:tcPr>
          <w:p w14:paraId="7CB778A5"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56B3B8B2" w14:textId="4ED0E2D2" w:rsidR="00FD7E02" w:rsidRPr="00AA4CC7"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2C6679AD"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216FB1B8" w14:textId="548B8A7D"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7C835FED" w14:textId="77777777" w:rsidTr="001025A8">
        <w:trPr>
          <w:trHeight w:val="576"/>
        </w:trPr>
        <w:tc>
          <w:tcPr>
            <w:cnfStyle w:val="001000000000" w:firstRow="0" w:lastRow="0" w:firstColumn="1" w:lastColumn="0" w:oddVBand="0" w:evenVBand="0" w:oddHBand="0" w:evenHBand="0" w:firstRowFirstColumn="0" w:firstRowLastColumn="0" w:lastRowFirstColumn="0" w:lastRowLastColumn="0"/>
            <w:tcW w:w="715" w:type="dxa"/>
            <w:vMerge/>
          </w:tcPr>
          <w:p w14:paraId="6C04C782"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0E66B9D8" w14:textId="3FF582D6" w:rsidR="00FD7E02" w:rsidRPr="001B7FEE" w:rsidRDefault="00FD7E02" w:rsidP="00FD7E02">
            <w:pPr>
              <w:tabs>
                <w:tab w:val="left" w:pos="1440"/>
                <w:tab w:val="left" w:pos="2160"/>
                <w:tab w:val="right" w:pos="8910"/>
              </w:tabs>
              <w:spacing w:line="268" w:lineRule="auto"/>
              <w:ind w:left="306"/>
              <w:cnfStyle w:val="000000000000" w:firstRow="0" w:lastRow="0" w:firstColumn="0" w:lastColumn="0" w:oddVBand="0" w:evenVBand="0" w:oddHBand="0" w:evenHBand="0" w:firstRowFirstColumn="0" w:firstRowLastColumn="0" w:lastRowFirstColumn="0" w:lastRowLastColumn="0"/>
              <w:rPr>
                <w:rFonts w:cstheme="minorHAnsi"/>
                <w:b/>
                <w:bCs/>
              </w:rPr>
            </w:pPr>
            <w:r w:rsidRPr="006842F5">
              <w:rPr>
                <w:rFonts w:cstheme="minorHAnsi"/>
              </w:rPr>
              <w:t>17.1 Currency</w:t>
            </w:r>
          </w:p>
        </w:tc>
        <w:tc>
          <w:tcPr>
            <w:tcW w:w="2150" w:type="dxa"/>
          </w:tcPr>
          <w:p w14:paraId="15F45170"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58E4F17B" w14:textId="1B560A2B" w:rsidR="00FD7E02"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The currency for reporting and payments are generally the same.</w:t>
            </w:r>
          </w:p>
        </w:tc>
        <w:tc>
          <w:tcPr>
            <w:tcW w:w="2785" w:type="dxa"/>
          </w:tcPr>
          <w:p w14:paraId="6210D393"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3A918AB7"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040199A6" w14:textId="77777777" w:rsidTr="001025A8">
        <w:trPr>
          <w:trHeight w:val="273"/>
        </w:trPr>
        <w:tc>
          <w:tcPr>
            <w:cnfStyle w:val="001000000000" w:firstRow="0" w:lastRow="0" w:firstColumn="1" w:lastColumn="0" w:oddVBand="0" w:evenVBand="0" w:oddHBand="0" w:evenHBand="0" w:firstRowFirstColumn="0" w:firstRowLastColumn="0" w:lastRowFirstColumn="0" w:lastRowLastColumn="0"/>
            <w:tcW w:w="715" w:type="dxa"/>
            <w:vMerge/>
          </w:tcPr>
          <w:p w14:paraId="40E47FD1"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190841CE" w14:textId="4C85A8DC" w:rsidR="00FD7E02" w:rsidRPr="008C7356" w:rsidRDefault="00FD7E02" w:rsidP="00D100C6">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6842F5">
              <w:rPr>
                <w:rFonts w:cstheme="minorHAnsi"/>
              </w:rPr>
              <w:t>17.2 Dividends</w:t>
            </w:r>
          </w:p>
        </w:tc>
        <w:tc>
          <w:tcPr>
            <w:tcW w:w="2150" w:type="dxa"/>
          </w:tcPr>
          <w:p w14:paraId="6CD13D3F"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322789AE" w14:textId="77777777" w:rsidR="00FD7E02"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31D9B25A"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079BEDE2"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6BE02EEC" w14:textId="77777777" w:rsidTr="001025A8">
        <w:trPr>
          <w:trHeight w:val="901"/>
        </w:trPr>
        <w:tc>
          <w:tcPr>
            <w:cnfStyle w:val="001000000000" w:firstRow="0" w:lastRow="0" w:firstColumn="1" w:lastColumn="0" w:oddVBand="0" w:evenVBand="0" w:oddHBand="0" w:evenHBand="0" w:firstRowFirstColumn="0" w:firstRowLastColumn="0" w:lastRowFirstColumn="0" w:lastRowLastColumn="0"/>
            <w:tcW w:w="715" w:type="dxa"/>
            <w:vMerge/>
          </w:tcPr>
          <w:p w14:paraId="4C701EAA"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0AFEA745" w14:textId="77777777" w:rsidR="00FD7E02" w:rsidRPr="006842F5" w:rsidRDefault="00FD7E02" w:rsidP="001B7FEE">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6842F5">
              <w:rPr>
                <w:rFonts w:cstheme="minorHAnsi"/>
              </w:rPr>
              <w:t>17.3 Minimum Cession</w:t>
            </w:r>
          </w:p>
          <w:p w14:paraId="045543CB" w14:textId="77777777" w:rsidR="00FD7E02" w:rsidRPr="008C7356" w:rsidRDefault="00FD7E02" w:rsidP="002A1EA0">
            <w:pPr>
              <w:tabs>
                <w:tab w:val="left" w:pos="1440"/>
                <w:tab w:val="left" w:pos="2160"/>
                <w:tab w:val="right" w:pos="8910"/>
              </w:tabs>
              <w:spacing w:line="268" w:lineRule="auto"/>
              <w:ind w:left="72"/>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561662AA"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33D3FC22" w14:textId="60D1EB4B" w:rsidR="00FD7E02"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34F4">
              <w:rPr>
                <w:rFonts w:cstheme="minorHAnsi"/>
              </w:rPr>
              <w:t xml:space="preserve">The smallest cession </w:t>
            </w:r>
            <w:r>
              <w:rPr>
                <w:rFonts w:cstheme="minorHAnsi"/>
              </w:rPr>
              <w:t xml:space="preserve">amount </w:t>
            </w:r>
            <w:r w:rsidRPr="003934F4">
              <w:rPr>
                <w:rFonts w:cstheme="minorHAnsi"/>
              </w:rPr>
              <w:t xml:space="preserve">that </w:t>
            </w:r>
            <w:r>
              <w:rPr>
                <w:rFonts w:cstheme="minorHAnsi"/>
              </w:rPr>
              <w:t>the</w:t>
            </w:r>
            <w:r w:rsidRPr="003934F4">
              <w:rPr>
                <w:rFonts w:cstheme="minorHAnsi"/>
              </w:rPr>
              <w:t xml:space="preserve"> </w:t>
            </w:r>
            <w:r>
              <w:rPr>
                <w:rFonts w:cstheme="minorHAnsi"/>
              </w:rPr>
              <w:t xml:space="preserve">Reinsurer </w:t>
            </w:r>
            <w:r w:rsidRPr="003934F4">
              <w:rPr>
                <w:rFonts w:cstheme="minorHAnsi"/>
              </w:rPr>
              <w:t>will accept. The minimum size is set to avoid the administrative expenses associated with small cessions.</w:t>
            </w:r>
          </w:p>
        </w:tc>
        <w:tc>
          <w:tcPr>
            <w:tcW w:w="2785" w:type="dxa"/>
          </w:tcPr>
          <w:p w14:paraId="667C7F2A"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52F8D0A1" w14:textId="77777777" w:rsidR="00FD7E02" w:rsidRDefault="00FD7E02" w:rsidP="001B7FE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Module 4 - </w:t>
            </w:r>
            <w:r w:rsidRPr="002424D2">
              <w:rPr>
                <w:rFonts w:cstheme="minorHAnsi"/>
              </w:rPr>
              <w:t>Automatic Binding Limits</w:t>
            </w:r>
          </w:p>
          <w:p w14:paraId="51274DCA"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383FAFC4" w14:textId="77777777" w:rsidTr="00C00375">
        <w:trPr>
          <w:trHeight w:val="539"/>
        </w:trPr>
        <w:tc>
          <w:tcPr>
            <w:cnfStyle w:val="001000000000" w:firstRow="0" w:lastRow="0" w:firstColumn="1" w:lastColumn="0" w:oddVBand="0" w:evenVBand="0" w:oddHBand="0" w:evenHBand="0" w:firstRowFirstColumn="0" w:firstRowLastColumn="0" w:lastRowFirstColumn="0" w:lastRowLastColumn="0"/>
            <w:tcW w:w="0" w:type="dxa"/>
            <w:vMerge/>
          </w:tcPr>
          <w:p w14:paraId="12750D32"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0" w:type="dxa"/>
          </w:tcPr>
          <w:p w14:paraId="2F87FB93" w14:textId="59A773E0" w:rsidR="00FD7E02" w:rsidRPr="008C7356" w:rsidRDefault="00FD7E02" w:rsidP="00FD7E02">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6842F5">
              <w:rPr>
                <w:rFonts w:cstheme="minorHAnsi"/>
              </w:rPr>
              <w:t>17.4 Trivial Amounts</w:t>
            </w:r>
          </w:p>
        </w:tc>
        <w:tc>
          <w:tcPr>
            <w:tcW w:w="0" w:type="dxa"/>
          </w:tcPr>
          <w:p w14:paraId="0ECB0A07"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dxa"/>
          </w:tcPr>
          <w:p w14:paraId="1E4C56EF" w14:textId="30A1D42D" w:rsidR="00FD7E02" w:rsidRPr="001B7FEE" w:rsidRDefault="00FD7E02" w:rsidP="003934F4">
            <w:pPr>
              <w:cnfStyle w:val="000000000000" w:firstRow="0" w:lastRow="0" w:firstColumn="0" w:lastColumn="0" w:oddVBand="0" w:evenVBand="0" w:oddHBand="0" w:evenHBand="0" w:firstRowFirstColumn="0" w:firstRowLastColumn="0" w:lastRowFirstColumn="0" w:lastRowLastColumn="0"/>
            </w:pPr>
            <w:r>
              <w:t>When the net amount at risk falls below a specified amount (trivial amount), the policy can be recaptured or terminated for coverage.</w:t>
            </w:r>
          </w:p>
        </w:tc>
        <w:tc>
          <w:tcPr>
            <w:tcW w:w="0" w:type="dxa"/>
          </w:tcPr>
          <w:p w14:paraId="71AFBEA0"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0" w:type="dxa"/>
          </w:tcPr>
          <w:p w14:paraId="7E30FBFA" w14:textId="7D0D0C8C" w:rsidR="00FD7E02" w:rsidRDefault="00FD7E02" w:rsidP="001B7FE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Module 8 - </w:t>
            </w:r>
            <w:r w:rsidRPr="002424D2">
              <w:rPr>
                <w:rFonts w:cstheme="minorHAnsi"/>
              </w:rPr>
              <w:t>Reductions, Terminations, and Reinstatements</w:t>
            </w:r>
          </w:p>
        </w:tc>
      </w:tr>
      <w:tr w:rsidR="00FD7E02" w:rsidRPr="008C7356" w14:paraId="30BB8643" w14:textId="77777777" w:rsidTr="001025A8">
        <w:trPr>
          <w:trHeight w:val="901"/>
        </w:trPr>
        <w:tc>
          <w:tcPr>
            <w:cnfStyle w:val="001000000000" w:firstRow="0" w:lastRow="0" w:firstColumn="1" w:lastColumn="0" w:oddVBand="0" w:evenVBand="0" w:oddHBand="0" w:evenHBand="0" w:firstRowFirstColumn="0" w:firstRowLastColumn="0" w:lastRowFirstColumn="0" w:lastRowLastColumn="0"/>
            <w:tcW w:w="715" w:type="dxa"/>
            <w:vMerge/>
          </w:tcPr>
          <w:p w14:paraId="7E46B51C"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799EFB3D" w14:textId="08152D46" w:rsidR="00FD7E02" w:rsidRPr="008C7356" w:rsidRDefault="00FD7E02" w:rsidP="00FD7E02">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C7356">
              <w:rPr>
                <w:rFonts w:cstheme="minorHAnsi"/>
              </w:rPr>
              <w:t>17.5 Inspection of Records</w:t>
            </w:r>
          </w:p>
        </w:tc>
        <w:tc>
          <w:tcPr>
            <w:tcW w:w="2150" w:type="dxa"/>
          </w:tcPr>
          <w:p w14:paraId="63194DF7"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5CD0F1D8" w14:textId="569583D1" w:rsidR="00FD7E02"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E67385">
              <w:rPr>
                <w:rFonts w:cstheme="minorHAnsi"/>
              </w:rPr>
              <w:t>Either p</w:t>
            </w:r>
            <w:r w:rsidRPr="003934F4">
              <w:rPr>
                <w:rFonts w:cstheme="minorHAnsi"/>
              </w:rPr>
              <w:t>arty should have the right to inspect records relating to the policies being reinsured under the treaty.</w:t>
            </w:r>
          </w:p>
        </w:tc>
        <w:tc>
          <w:tcPr>
            <w:tcW w:w="2785" w:type="dxa"/>
          </w:tcPr>
          <w:p w14:paraId="56DAC1A3"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21435FB6"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6A1B6D76" w14:textId="77777777" w:rsidTr="001025A8">
        <w:trPr>
          <w:trHeight w:val="259"/>
        </w:trPr>
        <w:tc>
          <w:tcPr>
            <w:cnfStyle w:val="001000000000" w:firstRow="0" w:lastRow="0" w:firstColumn="1" w:lastColumn="0" w:oddVBand="0" w:evenVBand="0" w:oddHBand="0" w:evenHBand="0" w:firstRowFirstColumn="0" w:firstRowLastColumn="0" w:lastRowFirstColumn="0" w:lastRowLastColumn="0"/>
            <w:tcW w:w="715" w:type="dxa"/>
            <w:vMerge/>
          </w:tcPr>
          <w:p w14:paraId="251A7436"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02E8F41E" w14:textId="2B18E368" w:rsidR="00FD7E02" w:rsidRPr="008C7356" w:rsidRDefault="00FD7E02" w:rsidP="00FD7E02">
            <w:pPr>
              <w:tabs>
                <w:tab w:val="left" w:pos="1440"/>
                <w:tab w:val="left" w:pos="2160"/>
                <w:tab w:val="right" w:pos="8910"/>
              </w:tabs>
              <w:spacing w:line="268" w:lineRule="auto"/>
              <w:ind w:left="306"/>
              <w:cnfStyle w:val="000000000000" w:firstRow="0" w:lastRow="0" w:firstColumn="0" w:lastColumn="0" w:oddVBand="0" w:evenVBand="0" w:oddHBand="0" w:evenHBand="0" w:firstRowFirstColumn="0" w:firstRowLastColumn="0" w:lastRowFirstColumn="0" w:lastRowLastColumn="0"/>
              <w:rPr>
                <w:rFonts w:cstheme="minorHAnsi"/>
              </w:rPr>
            </w:pPr>
            <w:r w:rsidRPr="008C7356">
              <w:rPr>
                <w:rFonts w:cstheme="minorHAnsi"/>
              </w:rPr>
              <w:t>17.6 Governing Law</w:t>
            </w:r>
          </w:p>
        </w:tc>
        <w:tc>
          <w:tcPr>
            <w:tcW w:w="2150" w:type="dxa"/>
          </w:tcPr>
          <w:p w14:paraId="3DE9D4BA"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E92B565" w14:textId="77777777" w:rsidR="00FD7E02"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6D45BBA8"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273CFF50"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4F25551F" w14:textId="77777777" w:rsidTr="001025A8">
        <w:trPr>
          <w:trHeight w:val="264"/>
        </w:trPr>
        <w:tc>
          <w:tcPr>
            <w:cnfStyle w:val="001000000000" w:firstRow="0" w:lastRow="0" w:firstColumn="1" w:lastColumn="0" w:oddVBand="0" w:evenVBand="0" w:oddHBand="0" w:evenHBand="0" w:firstRowFirstColumn="0" w:firstRowLastColumn="0" w:lastRowFirstColumn="0" w:lastRowLastColumn="0"/>
            <w:tcW w:w="715" w:type="dxa"/>
            <w:vMerge/>
          </w:tcPr>
          <w:p w14:paraId="39433A0F"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63172465" w14:textId="787F88E4" w:rsidR="00FD7E02" w:rsidRPr="008C7356" w:rsidRDefault="00FD7E02" w:rsidP="00FD7E02">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C7356">
              <w:rPr>
                <w:rFonts w:cstheme="minorHAnsi"/>
              </w:rPr>
              <w:t>17.7 Compliance</w:t>
            </w:r>
          </w:p>
        </w:tc>
        <w:tc>
          <w:tcPr>
            <w:tcW w:w="2150" w:type="dxa"/>
          </w:tcPr>
          <w:p w14:paraId="09DC1375"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5AE31E08" w14:textId="77777777" w:rsidR="00FD7E02"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56041164"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751C0629"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4AF572B0" w14:textId="77777777" w:rsidTr="001025A8">
        <w:trPr>
          <w:trHeight w:val="901"/>
        </w:trPr>
        <w:tc>
          <w:tcPr>
            <w:cnfStyle w:val="001000000000" w:firstRow="0" w:lastRow="0" w:firstColumn="1" w:lastColumn="0" w:oddVBand="0" w:evenVBand="0" w:oddHBand="0" w:evenHBand="0" w:firstRowFirstColumn="0" w:firstRowLastColumn="0" w:lastRowFirstColumn="0" w:lastRowLastColumn="0"/>
            <w:tcW w:w="715" w:type="dxa"/>
            <w:vMerge/>
          </w:tcPr>
          <w:p w14:paraId="663F5469"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4A38FFB5" w14:textId="77777777" w:rsidR="00FD7E02" w:rsidRDefault="00FD7E02" w:rsidP="001B7FEE">
            <w:pPr>
              <w:ind w:left="330"/>
              <w:cnfStyle w:val="000000000000" w:firstRow="0" w:lastRow="0" w:firstColumn="0" w:lastColumn="0" w:oddVBand="0" w:evenVBand="0" w:oddHBand="0" w:evenHBand="0" w:firstRowFirstColumn="0" w:firstRowLastColumn="0" w:lastRowFirstColumn="0" w:lastRowLastColumn="0"/>
              <w:rPr>
                <w:rFonts w:cstheme="minorHAnsi"/>
              </w:rPr>
            </w:pPr>
            <w:r w:rsidRPr="008C7356">
              <w:rPr>
                <w:rFonts w:cstheme="minorHAnsi"/>
              </w:rPr>
              <w:t xml:space="preserve">17.8 </w:t>
            </w:r>
            <w:r>
              <w:rPr>
                <w:rFonts w:cstheme="minorHAnsi"/>
              </w:rPr>
              <w:t>OFAC</w:t>
            </w:r>
            <w:r w:rsidRPr="008C7356">
              <w:rPr>
                <w:rFonts w:cstheme="minorHAnsi"/>
              </w:rPr>
              <w:t xml:space="preserve"> </w:t>
            </w:r>
            <w:r>
              <w:rPr>
                <w:rFonts w:cstheme="minorHAnsi"/>
              </w:rPr>
              <w:t xml:space="preserve">Compliance </w:t>
            </w:r>
          </w:p>
          <w:p w14:paraId="26962B4B" w14:textId="4FF63F79" w:rsidR="00FD7E02" w:rsidRPr="008C7356" w:rsidRDefault="00FD7E02" w:rsidP="00D100C6">
            <w:pPr>
              <w:ind w:left="330"/>
              <w:cnfStyle w:val="000000000000" w:firstRow="0" w:lastRow="0" w:firstColumn="0" w:lastColumn="0" w:oddVBand="0" w:evenVBand="0" w:oddHBand="0" w:evenHBand="0" w:firstRowFirstColumn="0" w:firstRowLastColumn="0" w:lastRowFirstColumn="0" w:lastRowLastColumn="0"/>
              <w:rPr>
                <w:rFonts w:cstheme="minorHAnsi"/>
              </w:rPr>
            </w:pPr>
            <w:r w:rsidRPr="00452CA8">
              <w:rPr>
                <w:rFonts w:cstheme="minorHAnsi"/>
              </w:rPr>
              <w:t>(</w:t>
            </w:r>
            <w:r w:rsidRPr="00452CA8">
              <w:t xml:space="preserve">Office of Foreign Asset Control </w:t>
            </w:r>
          </w:p>
        </w:tc>
        <w:tc>
          <w:tcPr>
            <w:tcW w:w="2150" w:type="dxa"/>
          </w:tcPr>
          <w:p w14:paraId="6A07AC58"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36B8C7A" w14:textId="3F1FFDD0" w:rsidR="00FD7E02" w:rsidRPr="00E4413E" w:rsidRDefault="00E4413E" w:rsidP="00E4413E">
            <w:pPr>
              <w:cnfStyle w:val="000000000000" w:firstRow="0" w:lastRow="0" w:firstColumn="0" w:lastColumn="0" w:oddVBand="0" w:evenVBand="0" w:oddHBand="0" w:evenHBand="0" w:firstRowFirstColumn="0" w:firstRowLastColumn="0" w:lastRowFirstColumn="0" w:lastRowLastColumn="0"/>
              <w:rPr>
                <w:rFonts w:cstheme="minorHAnsi"/>
              </w:rPr>
            </w:pPr>
            <w:r w:rsidRPr="00E4413E">
              <w:rPr>
                <w:rFonts w:cstheme="minorHAnsi"/>
              </w:rPr>
              <w:t>Parties to use best efforts to comply with all laws, regulations and orders applicable to the Reinsured Policies as they pertain to the sanction laws administered by the US Treasury Dep't. Office of Foreign Assets Control.  Party becoming aware of a reinsurance transaction in violation to notify the other party, and both make effort to take corrective action.  Such reinsurance transactions are null and void.</w:t>
            </w:r>
          </w:p>
        </w:tc>
        <w:tc>
          <w:tcPr>
            <w:tcW w:w="2785" w:type="dxa"/>
          </w:tcPr>
          <w:p w14:paraId="0FF8FC5D"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5DF63FAB"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271B3BB1" w14:textId="77777777" w:rsidTr="001025A8">
        <w:trPr>
          <w:trHeight w:val="901"/>
        </w:trPr>
        <w:tc>
          <w:tcPr>
            <w:cnfStyle w:val="001000000000" w:firstRow="0" w:lastRow="0" w:firstColumn="1" w:lastColumn="0" w:oddVBand="0" w:evenVBand="0" w:oddHBand="0" w:evenHBand="0" w:firstRowFirstColumn="0" w:firstRowLastColumn="0" w:lastRowFirstColumn="0" w:lastRowLastColumn="0"/>
            <w:tcW w:w="715" w:type="dxa"/>
            <w:vMerge/>
          </w:tcPr>
          <w:p w14:paraId="453DB589"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6B6A1C50" w14:textId="34EDEA30" w:rsidR="00FD7E02" w:rsidRPr="008C7356" w:rsidRDefault="00FD7E02" w:rsidP="00D100C6">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8C7356">
              <w:rPr>
                <w:rFonts w:cstheme="minorHAnsi"/>
              </w:rPr>
              <w:t>17.</w:t>
            </w:r>
            <w:r>
              <w:rPr>
                <w:rFonts w:cstheme="minorHAnsi"/>
              </w:rPr>
              <w:t>9</w:t>
            </w:r>
            <w:r w:rsidRPr="008C7356">
              <w:rPr>
                <w:rFonts w:cstheme="minorHAnsi"/>
              </w:rPr>
              <w:t xml:space="preserve"> Severability</w:t>
            </w:r>
          </w:p>
        </w:tc>
        <w:tc>
          <w:tcPr>
            <w:tcW w:w="2150" w:type="dxa"/>
          </w:tcPr>
          <w:p w14:paraId="60CD1735"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370026B1" w14:textId="453A576D" w:rsidR="00FD7E02" w:rsidRDefault="00E4413E" w:rsidP="00E4413E">
            <w:pPr>
              <w:cnfStyle w:val="000000000000" w:firstRow="0" w:lastRow="0" w:firstColumn="0" w:lastColumn="0" w:oddVBand="0" w:evenVBand="0" w:oddHBand="0" w:evenHBand="0" w:firstRowFirstColumn="0" w:firstRowLastColumn="0" w:lastRowFirstColumn="0" w:lastRowLastColumn="0"/>
              <w:rPr>
                <w:rFonts w:cstheme="minorHAnsi"/>
              </w:rPr>
            </w:pPr>
            <w:r w:rsidRPr="00E4413E">
              <w:rPr>
                <w:rFonts w:cstheme="minorHAnsi"/>
              </w:rPr>
              <w:t>Determination that any provision of the Agreement is invalid or unenforceable will not affect or impair the validity or enforceability of any other provisions of the Agreement.</w:t>
            </w:r>
          </w:p>
        </w:tc>
        <w:tc>
          <w:tcPr>
            <w:tcW w:w="2785" w:type="dxa"/>
          </w:tcPr>
          <w:p w14:paraId="1BD9375C"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772D7CD7"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0FB67ABC" w14:textId="77777777" w:rsidTr="001025A8">
        <w:trPr>
          <w:trHeight w:val="447"/>
        </w:trPr>
        <w:tc>
          <w:tcPr>
            <w:cnfStyle w:val="001000000000" w:firstRow="0" w:lastRow="0" w:firstColumn="1" w:lastColumn="0" w:oddVBand="0" w:evenVBand="0" w:oddHBand="0" w:evenHBand="0" w:firstRowFirstColumn="0" w:firstRowLastColumn="0" w:lastRowFirstColumn="0" w:lastRowLastColumn="0"/>
            <w:tcW w:w="715" w:type="dxa"/>
            <w:vMerge/>
          </w:tcPr>
          <w:p w14:paraId="5ACDCB3E"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23FAF07A" w14:textId="18EDF81D" w:rsidR="00FD7E02" w:rsidRPr="008C7356" w:rsidRDefault="00D100C6" w:rsidP="00D100C6">
            <w:pPr>
              <w:tabs>
                <w:tab w:val="left" w:pos="1440"/>
                <w:tab w:val="left" w:pos="2160"/>
                <w:tab w:val="right" w:pos="8910"/>
              </w:tabs>
              <w:spacing w:line="268" w:lineRule="auto"/>
              <w:ind w:left="306"/>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17.10 </w:t>
            </w:r>
            <w:r w:rsidR="00FD7E02" w:rsidRPr="00744FB3">
              <w:rPr>
                <w:rFonts w:cstheme="minorHAnsi"/>
              </w:rPr>
              <w:t>Assignment</w:t>
            </w:r>
          </w:p>
        </w:tc>
        <w:tc>
          <w:tcPr>
            <w:tcW w:w="2150" w:type="dxa"/>
          </w:tcPr>
          <w:p w14:paraId="6CE841D3"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25321CC3" w14:textId="7F6EFAE4" w:rsidR="00FD7E02"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Generally, requires prior written consent </w:t>
            </w:r>
          </w:p>
        </w:tc>
        <w:tc>
          <w:tcPr>
            <w:tcW w:w="2785" w:type="dxa"/>
          </w:tcPr>
          <w:p w14:paraId="0E8627E7"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4BB59233"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57D96F1C" w14:textId="77777777" w:rsidTr="001025A8">
        <w:trPr>
          <w:trHeight w:val="681"/>
        </w:trPr>
        <w:tc>
          <w:tcPr>
            <w:cnfStyle w:val="001000000000" w:firstRow="0" w:lastRow="0" w:firstColumn="1" w:lastColumn="0" w:oddVBand="0" w:evenVBand="0" w:oddHBand="0" w:evenHBand="0" w:firstRowFirstColumn="0" w:firstRowLastColumn="0" w:lastRowFirstColumn="0" w:lastRowLastColumn="0"/>
            <w:tcW w:w="715" w:type="dxa"/>
            <w:vMerge/>
          </w:tcPr>
          <w:p w14:paraId="668F275B"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1CE5BC95" w14:textId="05F91484" w:rsidR="00FD7E02" w:rsidRPr="008C7356" w:rsidRDefault="00FD7E02" w:rsidP="00D100C6">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17.11 Offset </w:t>
            </w:r>
          </w:p>
        </w:tc>
        <w:tc>
          <w:tcPr>
            <w:tcW w:w="2150" w:type="dxa"/>
          </w:tcPr>
          <w:p w14:paraId="34805089"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399E5849" w14:textId="01EDA069" w:rsidR="00FD7E02"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r>
              <w:t>U</w:t>
            </w:r>
            <w:r w:rsidRPr="00325E3A">
              <w:t>ndisputed amounts</w:t>
            </w:r>
            <w:r>
              <w:t xml:space="preserve"> may be offset against balances owing. </w:t>
            </w:r>
          </w:p>
        </w:tc>
        <w:tc>
          <w:tcPr>
            <w:tcW w:w="2785" w:type="dxa"/>
          </w:tcPr>
          <w:p w14:paraId="0AADAB0F"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43881D50"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1B4B73BF" w14:textId="77777777" w:rsidTr="001025A8">
        <w:trPr>
          <w:trHeight w:val="265"/>
        </w:trPr>
        <w:tc>
          <w:tcPr>
            <w:cnfStyle w:val="001000000000" w:firstRow="0" w:lastRow="0" w:firstColumn="1" w:lastColumn="0" w:oddVBand="0" w:evenVBand="0" w:oddHBand="0" w:evenHBand="0" w:firstRowFirstColumn="0" w:firstRowLastColumn="0" w:lastRowFirstColumn="0" w:lastRowLastColumn="0"/>
            <w:tcW w:w="715" w:type="dxa"/>
            <w:vMerge/>
          </w:tcPr>
          <w:p w14:paraId="4B887856"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4D7D5C0D" w14:textId="73774CE3" w:rsidR="00FD7E02" w:rsidRPr="008C7356" w:rsidRDefault="00FD7E02" w:rsidP="00FD7E02">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rsidRPr="0027728A">
              <w:t>17.12 Non-waiver</w:t>
            </w:r>
          </w:p>
        </w:tc>
        <w:tc>
          <w:tcPr>
            <w:tcW w:w="2150" w:type="dxa"/>
          </w:tcPr>
          <w:p w14:paraId="5D412C46"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284C5332" w14:textId="26CC45B1" w:rsidR="00FD7E02" w:rsidRPr="000B387D" w:rsidRDefault="000B387D" w:rsidP="000B387D">
            <w:pPr>
              <w:cnfStyle w:val="000000000000" w:firstRow="0" w:lastRow="0" w:firstColumn="0" w:lastColumn="0" w:oddVBand="0" w:evenVBand="0" w:oddHBand="0" w:evenHBand="0" w:firstRowFirstColumn="0" w:firstRowLastColumn="0" w:lastRowFirstColumn="0" w:lastRowLastColumn="0"/>
              <w:rPr>
                <w:rFonts w:cstheme="minorHAnsi"/>
              </w:rPr>
            </w:pPr>
            <w:r w:rsidRPr="00650946">
              <w:rPr>
                <w:rFonts w:cstheme="minorHAnsi"/>
              </w:rPr>
              <w:t>A waiver by either party of any violation, or default by the other party in its adherence to any term of this Agreement, will not constitute a waiver of any other or subsequent violation or default.</w:t>
            </w:r>
          </w:p>
        </w:tc>
        <w:tc>
          <w:tcPr>
            <w:tcW w:w="2785" w:type="dxa"/>
          </w:tcPr>
          <w:p w14:paraId="13206FDF"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5E707528"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73C09821" w14:textId="77777777" w:rsidTr="001025A8">
        <w:trPr>
          <w:trHeight w:val="270"/>
        </w:trPr>
        <w:tc>
          <w:tcPr>
            <w:cnfStyle w:val="001000000000" w:firstRow="0" w:lastRow="0" w:firstColumn="1" w:lastColumn="0" w:oddVBand="0" w:evenVBand="0" w:oddHBand="0" w:evenHBand="0" w:firstRowFirstColumn="0" w:firstRowLastColumn="0" w:lastRowFirstColumn="0" w:lastRowLastColumn="0"/>
            <w:tcW w:w="715" w:type="dxa"/>
            <w:vMerge/>
          </w:tcPr>
          <w:p w14:paraId="38A435A9"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0EAB74FB" w14:textId="7B22501E" w:rsidR="00FD7E02" w:rsidRPr="008C7356" w:rsidRDefault="00FD7E02" w:rsidP="00FD7E02">
            <w:pPr>
              <w:tabs>
                <w:tab w:val="left" w:pos="1440"/>
                <w:tab w:val="left" w:pos="2160"/>
                <w:tab w:val="right" w:pos="8910"/>
              </w:tabs>
              <w:spacing w:line="268" w:lineRule="auto"/>
              <w:ind w:left="312"/>
              <w:cnfStyle w:val="000000000000" w:firstRow="0" w:lastRow="0" w:firstColumn="0" w:lastColumn="0" w:oddVBand="0" w:evenVBand="0" w:oddHBand="0" w:evenHBand="0" w:firstRowFirstColumn="0" w:firstRowLastColumn="0" w:lastRowFirstColumn="0" w:lastRowLastColumn="0"/>
              <w:rPr>
                <w:rFonts w:cstheme="minorHAnsi"/>
              </w:rPr>
            </w:pPr>
            <w:r>
              <w:t xml:space="preserve">17.13 </w:t>
            </w:r>
            <w:r w:rsidRPr="0027728A">
              <w:t xml:space="preserve">Policy </w:t>
            </w:r>
            <w:r>
              <w:t>Lo</w:t>
            </w:r>
            <w:r w:rsidRPr="0027728A">
              <w:t>ans</w:t>
            </w:r>
          </w:p>
        </w:tc>
        <w:tc>
          <w:tcPr>
            <w:tcW w:w="2150" w:type="dxa"/>
          </w:tcPr>
          <w:p w14:paraId="62B379D4"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1A55A025" w14:textId="77777777" w:rsidR="00FD7E02"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61ED7505"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6DAF28E4"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FD7E02" w:rsidRPr="008C7356" w14:paraId="0FB26257" w14:textId="77777777" w:rsidTr="001025A8">
        <w:trPr>
          <w:trHeight w:val="415"/>
        </w:trPr>
        <w:tc>
          <w:tcPr>
            <w:cnfStyle w:val="001000000000" w:firstRow="0" w:lastRow="0" w:firstColumn="1" w:lastColumn="0" w:oddVBand="0" w:evenVBand="0" w:oddHBand="0" w:evenHBand="0" w:firstRowFirstColumn="0" w:firstRowLastColumn="0" w:lastRowFirstColumn="0" w:lastRowLastColumn="0"/>
            <w:tcW w:w="715" w:type="dxa"/>
            <w:vMerge/>
          </w:tcPr>
          <w:p w14:paraId="3E991A02" w14:textId="77777777" w:rsidR="00FD7E02" w:rsidRPr="00395436" w:rsidRDefault="00FD7E02" w:rsidP="00395436">
            <w:pPr>
              <w:pStyle w:val="ListParagraph"/>
              <w:numPr>
                <w:ilvl w:val="0"/>
                <w:numId w:val="14"/>
              </w:numPr>
              <w:tabs>
                <w:tab w:val="left" w:pos="1440"/>
                <w:tab w:val="left" w:pos="2160"/>
                <w:tab w:val="right" w:pos="8910"/>
              </w:tabs>
              <w:spacing w:line="268" w:lineRule="auto"/>
              <w:rPr>
                <w:rFonts w:cstheme="minorHAnsi"/>
              </w:rPr>
            </w:pPr>
          </w:p>
        </w:tc>
        <w:tc>
          <w:tcPr>
            <w:tcW w:w="2520" w:type="dxa"/>
          </w:tcPr>
          <w:p w14:paraId="1287877C" w14:textId="6302FCE1" w:rsidR="00FD7E02" w:rsidRPr="008C7356" w:rsidRDefault="00FD7E02" w:rsidP="00D100C6">
            <w:pPr>
              <w:ind w:left="312"/>
              <w:cnfStyle w:val="000000000000" w:firstRow="0" w:lastRow="0" w:firstColumn="0" w:lastColumn="0" w:oddVBand="0" w:evenVBand="0" w:oddHBand="0" w:evenHBand="0" w:firstRowFirstColumn="0" w:firstRowLastColumn="0" w:lastRowFirstColumn="0" w:lastRowLastColumn="0"/>
              <w:rPr>
                <w:rFonts w:cstheme="minorHAnsi"/>
              </w:rPr>
            </w:pPr>
            <w:r>
              <w:t xml:space="preserve">17.14 </w:t>
            </w:r>
            <w:r w:rsidRPr="0027728A">
              <w:t xml:space="preserve">Cash </w:t>
            </w:r>
            <w:r>
              <w:t>S</w:t>
            </w:r>
            <w:r w:rsidRPr="0027728A">
              <w:t xml:space="preserve">urrender </w:t>
            </w:r>
            <w:r>
              <w:t>V</w:t>
            </w:r>
            <w:r w:rsidRPr="0027728A">
              <w:t>alue</w:t>
            </w:r>
            <w:r>
              <w:t>s</w:t>
            </w:r>
          </w:p>
        </w:tc>
        <w:tc>
          <w:tcPr>
            <w:tcW w:w="2150" w:type="dxa"/>
          </w:tcPr>
          <w:p w14:paraId="746561D5"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706714A6" w14:textId="77777777" w:rsidR="00FD7E02"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3D901047" w14:textId="77777777" w:rsidR="00FD7E02" w:rsidRPr="00606214" w:rsidRDefault="00FD7E02"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5ACD43E4" w14:textId="77777777" w:rsidR="00FD7E02" w:rsidRDefault="00FD7E02"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D100C6" w:rsidRPr="008C7356" w14:paraId="485A1A3C" w14:textId="5501A334" w:rsidTr="001025A8">
        <w:trPr>
          <w:trHeight w:val="606"/>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191A479C" w14:textId="77777777" w:rsidR="00D100C6" w:rsidRPr="00395436" w:rsidRDefault="00D100C6" w:rsidP="00395436">
            <w:pPr>
              <w:pStyle w:val="ListParagraph"/>
              <w:numPr>
                <w:ilvl w:val="0"/>
                <w:numId w:val="14"/>
              </w:numPr>
              <w:rPr>
                <w:rFonts w:cstheme="minorHAnsi"/>
              </w:rPr>
            </w:pPr>
          </w:p>
        </w:tc>
        <w:tc>
          <w:tcPr>
            <w:tcW w:w="2520" w:type="dxa"/>
          </w:tcPr>
          <w:p w14:paraId="61058FFB" w14:textId="13071973" w:rsidR="00D100C6" w:rsidRPr="00C00375" w:rsidRDefault="00D100C6" w:rsidP="00E35C33">
            <w:pPr>
              <w:ind w:left="330"/>
              <w:cnfStyle w:val="000000000000" w:firstRow="0" w:lastRow="0" w:firstColumn="0" w:lastColumn="0" w:oddVBand="0" w:evenVBand="0" w:oddHBand="0" w:evenHBand="0" w:firstRowFirstColumn="0" w:firstRowLastColumn="0" w:lastRowFirstColumn="0" w:lastRowLastColumn="0"/>
              <w:rPr>
                <w:rFonts w:cstheme="minorHAnsi"/>
              </w:rPr>
            </w:pPr>
            <w:r w:rsidRPr="00C00375">
              <w:rPr>
                <w:rFonts w:cstheme="minorHAnsi"/>
              </w:rPr>
              <w:t xml:space="preserve">Taxes </w:t>
            </w:r>
          </w:p>
        </w:tc>
        <w:tc>
          <w:tcPr>
            <w:tcW w:w="2150" w:type="dxa"/>
          </w:tcPr>
          <w:p w14:paraId="76A102DC" w14:textId="77777777" w:rsidR="00D100C6" w:rsidRPr="009C4A19" w:rsidRDefault="00D100C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3E6874EA" w14:textId="4A53BEB1" w:rsidR="00D100C6" w:rsidRPr="00AA4CC7" w:rsidRDefault="00D100C6" w:rsidP="009932ED">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55FB9FC5" w14:textId="77777777" w:rsidR="00D100C6" w:rsidRPr="00E2738B"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3ADEE70B" w14:textId="5760469C" w:rsidR="00D100C6" w:rsidRPr="00E2738B"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r>
      <w:tr w:rsidR="00D100C6" w:rsidRPr="008C7356" w14:paraId="566B08A4" w14:textId="77777777" w:rsidTr="00C20DB9">
        <w:trPr>
          <w:trHeight w:val="271"/>
        </w:trPr>
        <w:tc>
          <w:tcPr>
            <w:cnfStyle w:val="001000000000" w:firstRow="0" w:lastRow="0" w:firstColumn="1" w:lastColumn="0" w:oddVBand="0" w:evenVBand="0" w:oddHBand="0" w:evenHBand="0" w:firstRowFirstColumn="0" w:firstRowLastColumn="0" w:lastRowFirstColumn="0" w:lastRowLastColumn="0"/>
            <w:tcW w:w="715" w:type="dxa"/>
            <w:vMerge/>
          </w:tcPr>
          <w:p w14:paraId="437C57B9" w14:textId="77777777" w:rsidR="00D100C6" w:rsidRPr="00395436" w:rsidRDefault="00D100C6" w:rsidP="00395436">
            <w:pPr>
              <w:pStyle w:val="ListParagraph"/>
              <w:numPr>
                <w:ilvl w:val="0"/>
                <w:numId w:val="14"/>
              </w:numPr>
              <w:rPr>
                <w:rFonts w:cstheme="minorHAnsi"/>
              </w:rPr>
            </w:pPr>
          </w:p>
        </w:tc>
        <w:tc>
          <w:tcPr>
            <w:tcW w:w="2520" w:type="dxa"/>
          </w:tcPr>
          <w:p w14:paraId="143E38D7" w14:textId="2F59DA3C" w:rsidR="00D100C6" w:rsidRPr="00E35C33" w:rsidRDefault="00D100C6" w:rsidP="00D100C6">
            <w:pPr>
              <w:ind w:left="306"/>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rPr>
              <w:t xml:space="preserve">18.1 </w:t>
            </w:r>
            <w:r w:rsidRPr="008D3545">
              <w:rPr>
                <w:rFonts w:cstheme="minorHAnsi"/>
              </w:rPr>
              <w:t>Premium Tax</w:t>
            </w:r>
          </w:p>
        </w:tc>
        <w:tc>
          <w:tcPr>
            <w:tcW w:w="2150" w:type="dxa"/>
          </w:tcPr>
          <w:p w14:paraId="32174169" w14:textId="77777777" w:rsidR="00D100C6" w:rsidRPr="009C4A19" w:rsidRDefault="00D100C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135208D" w14:textId="77777777" w:rsidR="00D100C6" w:rsidRPr="00AA4CC7" w:rsidRDefault="00D100C6" w:rsidP="009932ED">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2E2E9F09" w14:textId="77777777" w:rsidR="00D100C6" w:rsidRPr="00E2738B"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4D97DFA1" w14:textId="0777B842" w:rsidR="00D100C6" w:rsidRPr="009C4A19" w:rsidRDefault="00D86531"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9C4A19">
              <w:rPr>
                <w:rFonts w:cstheme="minorHAnsi"/>
              </w:rPr>
              <w:t xml:space="preserve">Module </w:t>
            </w:r>
            <w:r w:rsidRPr="008D3545">
              <w:rPr>
                <w:rFonts w:cstheme="minorHAnsi"/>
              </w:rPr>
              <w:t>10 – Reinsurance Premiums</w:t>
            </w:r>
          </w:p>
        </w:tc>
      </w:tr>
      <w:tr w:rsidR="00D100C6" w:rsidRPr="008C7356" w14:paraId="60C9C005" w14:textId="77777777" w:rsidTr="00C20DB9">
        <w:trPr>
          <w:trHeight w:val="971"/>
        </w:trPr>
        <w:tc>
          <w:tcPr>
            <w:cnfStyle w:val="001000000000" w:firstRow="0" w:lastRow="0" w:firstColumn="1" w:lastColumn="0" w:oddVBand="0" w:evenVBand="0" w:oddHBand="0" w:evenHBand="0" w:firstRowFirstColumn="0" w:firstRowLastColumn="0" w:lastRowFirstColumn="0" w:lastRowLastColumn="0"/>
            <w:tcW w:w="715" w:type="dxa"/>
            <w:vMerge/>
          </w:tcPr>
          <w:p w14:paraId="49870857" w14:textId="77777777" w:rsidR="00D100C6" w:rsidRPr="00395436" w:rsidRDefault="00D100C6" w:rsidP="00395436">
            <w:pPr>
              <w:pStyle w:val="ListParagraph"/>
              <w:numPr>
                <w:ilvl w:val="0"/>
                <w:numId w:val="14"/>
              </w:numPr>
              <w:rPr>
                <w:rFonts w:cstheme="minorHAnsi"/>
              </w:rPr>
            </w:pPr>
          </w:p>
        </w:tc>
        <w:tc>
          <w:tcPr>
            <w:tcW w:w="2520" w:type="dxa"/>
          </w:tcPr>
          <w:p w14:paraId="604BBA95" w14:textId="77777777" w:rsidR="00D100C6" w:rsidRDefault="00D100C6" w:rsidP="009932ED">
            <w:pPr>
              <w:ind w:left="33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18.2 DAC</w:t>
            </w:r>
            <w:r w:rsidRPr="00AA4CC7">
              <w:rPr>
                <w:rFonts w:cstheme="minorHAnsi"/>
              </w:rPr>
              <w:t xml:space="preserve"> Tax Election</w:t>
            </w:r>
          </w:p>
          <w:p w14:paraId="5C57C30D" w14:textId="77777777" w:rsidR="00D100C6"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2DE2B492" w14:textId="77777777" w:rsidR="00D100C6" w:rsidRPr="009C4A19" w:rsidRDefault="00D100C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6D361FA0" w14:textId="152C0BB1" w:rsidR="00D100C6"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606214">
              <w:rPr>
                <w:rFonts w:cstheme="minorHAnsi"/>
              </w:rPr>
              <w:t>Note – This regulation only requires sharing of information, not agreement of amounts reported</w:t>
            </w:r>
          </w:p>
        </w:tc>
        <w:tc>
          <w:tcPr>
            <w:tcW w:w="2785" w:type="dxa"/>
          </w:tcPr>
          <w:p w14:paraId="50682E1E" w14:textId="77777777" w:rsidR="00D100C6" w:rsidRPr="00E2738B"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47BE0B71" w14:textId="77777777" w:rsidR="00D100C6" w:rsidRPr="009C4A19"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r>
      <w:tr w:rsidR="00D100C6" w:rsidRPr="008C7356" w14:paraId="184EB5D6" w14:textId="77777777" w:rsidTr="001025A8">
        <w:trPr>
          <w:trHeight w:val="1206"/>
        </w:trPr>
        <w:tc>
          <w:tcPr>
            <w:cnfStyle w:val="001000000000" w:firstRow="0" w:lastRow="0" w:firstColumn="1" w:lastColumn="0" w:oddVBand="0" w:evenVBand="0" w:oddHBand="0" w:evenHBand="0" w:firstRowFirstColumn="0" w:firstRowLastColumn="0" w:lastRowFirstColumn="0" w:lastRowLastColumn="0"/>
            <w:tcW w:w="715" w:type="dxa"/>
            <w:vMerge/>
          </w:tcPr>
          <w:p w14:paraId="36D87514" w14:textId="77777777" w:rsidR="00D100C6" w:rsidRPr="00395436" w:rsidRDefault="00D100C6" w:rsidP="00395436">
            <w:pPr>
              <w:pStyle w:val="ListParagraph"/>
              <w:numPr>
                <w:ilvl w:val="0"/>
                <w:numId w:val="14"/>
              </w:numPr>
              <w:rPr>
                <w:rFonts w:cstheme="minorHAnsi"/>
              </w:rPr>
            </w:pPr>
          </w:p>
        </w:tc>
        <w:tc>
          <w:tcPr>
            <w:tcW w:w="2520" w:type="dxa"/>
          </w:tcPr>
          <w:p w14:paraId="1FD10B46" w14:textId="77777777" w:rsidR="00D100C6" w:rsidRPr="00C00375" w:rsidRDefault="00D100C6" w:rsidP="009932ED">
            <w:pPr>
              <w:ind w:left="330"/>
              <w:cnfStyle w:val="000000000000" w:firstRow="0" w:lastRow="0" w:firstColumn="0" w:lastColumn="0" w:oddVBand="0" w:evenVBand="0" w:oddHBand="0" w:evenHBand="0" w:firstRowFirstColumn="0" w:firstRowLastColumn="0" w:lastRowFirstColumn="0" w:lastRowLastColumn="0"/>
              <w:rPr>
                <w:rFonts w:cstheme="minorHAnsi"/>
              </w:rPr>
            </w:pPr>
            <w:r w:rsidRPr="00606214">
              <w:t>18.3 Federal Excise Tax</w:t>
            </w:r>
          </w:p>
          <w:p w14:paraId="2910645F" w14:textId="77777777" w:rsidR="00D100C6"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74E75DC3" w14:textId="77777777" w:rsidR="00D100C6" w:rsidRPr="009C4A19" w:rsidRDefault="00D100C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6B04E617" w14:textId="770E8A02" w:rsidR="00D100C6"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t xml:space="preserve">Applicable to those Reinsurers who are not United States taxpayers or are not domiciled in jurisdictions that have a tax treaty with the United States.  </w:t>
            </w:r>
          </w:p>
        </w:tc>
        <w:tc>
          <w:tcPr>
            <w:tcW w:w="2785" w:type="dxa"/>
          </w:tcPr>
          <w:p w14:paraId="35FC020F" w14:textId="77777777" w:rsidR="00D100C6" w:rsidRPr="00E2738B"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1FE7BD1D" w14:textId="77777777" w:rsidR="00D100C6" w:rsidRPr="009C4A19"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r>
      <w:tr w:rsidR="00D100C6" w:rsidRPr="008C7356" w14:paraId="586D61CE" w14:textId="77777777" w:rsidTr="001025A8">
        <w:trPr>
          <w:trHeight w:val="1206"/>
        </w:trPr>
        <w:tc>
          <w:tcPr>
            <w:cnfStyle w:val="001000000000" w:firstRow="0" w:lastRow="0" w:firstColumn="1" w:lastColumn="0" w:oddVBand="0" w:evenVBand="0" w:oddHBand="0" w:evenHBand="0" w:firstRowFirstColumn="0" w:firstRowLastColumn="0" w:lastRowFirstColumn="0" w:lastRowLastColumn="0"/>
            <w:tcW w:w="715" w:type="dxa"/>
            <w:vMerge/>
          </w:tcPr>
          <w:p w14:paraId="1EA2A457" w14:textId="77777777" w:rsidR="00D100C6" w:rsidRPr="00395436" w:rsidRDefault="00D100C6" w:rsidP="00395436">
            <w:pPr>
              <w:pStyle w:val="ListParagraph"/>
              <w:numPr>
                <w:ilvl w:val="0"/>
                <w:numId w:val="14"/>
              </w:numPr>
              <w:rPr>
                <w:rFonts w:cstheme="minorHAnsi"/>
              </w:rPr>
            </w:pPr>
          </w:p>
        </w:tc>
        <w:tc>
          <w:tcPr>
            <w:tcW w:w="2520" w:type="dxa"/>
          </w:tcPr>
          <w:p w14:paraId="45D3E923" w14:textId="77777777" w:rsidR="00D100C6" w:rsidRPr="00395436" w:rsidRDefault="00D100C6" w:rsidP="009932ED">
            <w:pPr>
              <w:ind w:left="330"/>
              <w:cnfStyle w:val="000000000000" w:firstRow="0" w:lastRow="0" w:firstColumn="0" w:lastColumn="0" w:oddVBand="0" w:evenVBand="0" w:oddHBand="0" w:evenHBand="0" w:firstRowFirstColumn="0" w:firstRowLastColumn="0" w:lastRowFirstColumn="0" w:lastRowLastColumn="0"/>
            </w:pPr>
            <w:r>
              <w:t>18.4 Foreign</w:t>
            </w:r>
            <w:r w:rsidRPr="00606214">
              <w:t xml:space="preserve"> Account Tax Compliance Act (FATCA) – if requested</w:t>
            </w:r>
          </w:p>
          <w:p w14:paraId="60877006" w14:textId="77777777" w:rsidR="00D100C6"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150" w:type="dxa"/>
          </w:tcPr>
          <w:p w14:paraId="46E18EE4" w14:textId="77777777" w:rsidR="00D100C6" w:rsidRPr="009C4A19" w:rsidRDefault="00D100C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56338C34" w14:textId="467E4644" w:rsidR="00D100C6"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6842F5">
              <w:rPr>
                <w:bCs/>
              </w:rPr>
              <w:t>Only where Reinsurer is a non-US entity and cannot say with certainty that no US lives are being retroceded.</w:t>
            </w:r>
          </w:p>
        </w:tc>
        <w:tc>
          <w:tcPr>
            <w:tcW w:w="2785" w:type="dxa"/>
          </w:tcPr>
          <w:p w14:paraId="12969CC2" w14:textId="77777777" w:rsidR="00D100C6" w:rsidRPr="00E2738B"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3708673D" w14:textId="77777777" w:rsidR="00D100C6" w:rsidRPr="009C4A19" w:rsidRDefault="00D100C6" w:rsidP="003934F4">
            <w:pPr>
              <w:cnfStyle w:val="000000000000" w:firstRow="0" w:lastRow="0" w:firstColumn="0" w:lastColumn="0" w:oddVBand="0" w:evenVBand="0" w:oddHBand="0" w:evenHBand="0" w:firstRowFirstColumn="0" w:firstRowLastColumn="0" w:lastRowFirstColumn="0" w:lastRowLastColumn="0"/>
              <w:rPr>
                <w:rFonts w:cstheme="minorHAnsi"/>
              </w:rPr>
            </w:pPr>
          </w:p>
        </w:tc>
      </w:tr>
      <w:tr w:rsidR="00395436" w:rsidRPr="009C4A19" w14:paraId="28D8C9C1" w14:textId="14527315" w:rsidTr="001025A8">
        <w:tc>
          <w:tcPr>
            <w:cnfStyle w:val="001000000000" w:firstRow="0" w:lastRow="0" w:firstColumn="1" w:lastColumn="0" w:oddVBand="0" w:evenVBand="0" w:oddHBand="0" w:evenHBand="0" w:firstRowFirstColumn="0" w:firstRowLastColumn="0" w:lastRowFirstColumn="0" w:lastRowLastColumn="0"/>
            <w:tcW w:w="715" w:type="dxa"/>
          </w:tcPr>
          <w:p w14:paraId="67C24002" w14:textId="77777777" w:rsidR="00395436" w:rsidRPr="00085484" w:rsidRDefault="00395436" w:rsidP="00085484">
            <w:pPr>
              <w:pStyle w:val="ListParagraph"/>
              <w:numPr>
                <w:ilvl w:val="0"/>
                <w:numId w:val="14"/>
              </w:numPr>
              <w:rPr>
                <w:rFonts w:cstheme="minorHAnsi"/>
              </w:rPr>
            </w:pPr>
          </w:p>
        </w:tc>
        <w:tc>
          <w:tcPr>
            <w:tcW w:w="2520" w:type="dxa"/>
          </w:tcPr>
          <w:p w14:paraId="5BC828A0" w14:textId="0BAC2248" w:rsid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Cs/>
              </w:rPr>
            </w:pPr>
            <w:r w:rsidRPr="009C4A19">
              <w:rPr>
                <w:rFonts w:cstheme="minorHAnsi"/>
              </w:rPr>
              <w:t>Good Faith</w:t>
            </w:r>
          </w:p>
          <w:p w14:paraId="68C23CAF" w14:textId="038C96B1" w:rsidR="00395436" w:rsidRPr="00395436" w:rsidRDefault="00395436" w:rsidP="00395436">
            <w:pPr>
              <w:ind w:left="330"/>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rPr>
              <w:t xml:space="preserve">19.1 </w:t>
            </w:r>
            <w:r w:rsidRPr="000952C7">
              <w:rPr>
                <w:rFonts w:cstheme="minorHAnsi"/>
              </w:rPr>
              <w:t>Representations and Warranties</w:t>
            </w:r>
          </w:p>
          <w:p w14:paraId="1C0BA969" w14:textId="77777777" w:rsid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Cs/>
              </w:rPr>
            </w:pPr>
          </w:p>
          <w:p w14:paraId="43AD58D9" w14:textId="0C498C51"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p>
        </w:tc>
        <w:tc>
          <w:tcPr>
            <w:tcW w:w="2150" w:type="dxa"/>
          </w:tcPr>
          <w:p w14:paraId="4F621CD2" w14:textId="77777777" w:rsidR="00395436"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7CF39CF1" w14:textId="75409091" w:rsidR="00395436" w:rsidRPr="009C4A19" w:rsidRDefault="00DE59C3"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The Company represents and warrants that to the best of its knowledge it has disclosed all information which is material to the risks being assumed. </w:t>
            </w:r>
          </w:p>
        </w:tc>
        <w:tc>
          <w:tcPr>
            <w:tcW w:w="2785" w:type="dxa"/>
          </w:tcPr>
          <w:p w14:paraId="776B1759" w14:textId="77777777"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3A159730" w14:textId="3B90BB69"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Not Specifically Covered </w:t>
            </w:r>
          </w:p>
        </w:tc>
      </w:tr>
      <w:tr w:rsidR="00395436" w:rsidRPr="009C4A19" w14:paraId="0B07500E" w14:textId="6955ECDE" w:rsidTr="001025A8">
        <w:tc>
          <w:tcPr>
            <w:cnfStyle w:val="001000000000" w:firstRow="0" w:lastRow="0" w:firstColumn="1" w:lastColumn="0" w:oddVBand="0" w:evenVBand="0" w:oddHBand="0" w:evenHBand="0" w:firstRowFirstColumn="0" w:firstRowLastColumn="0" w:lastRowFirstColumn="0" w:lastRowLastColumn="0"/>
            <w:tcW w:w="715" w:type="dxa"/>
          </w:tcPr>
          <w:p w14:paraId="06DDF17C" w14:textId="77777777" w:rsidR="00395436" w:rsidRPr="00395436" w:rsidRDefault="00395436" w:rsidP="00395436">
            <w:pPr>
              <w:pStyle w:val="ListParagraph"/>
              <w:numPr>
                <w:ilvl w:val="0"/>
                <w:numId w:val="14"/>
              </w:numPr>
              <w:rPr>
                <w:rFonts w:cstheme="minorHAnsi"/>
              </w:rPr>
            </w:pPr>
          </w:p>
        </w:tc>
        <w:tc>
          <w:tcPr>
            <w:tcW w:w="2520" w:type="dxa"/>
          </w:tcPr>
          <w:p w14:paraId="1FC0C2DD" w14:textId="71477B7E"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9C4A19">
              <w:rPr>
                <w:rFonts w:cstheme="minorHAnsi"/>
              </w:rPr>
              <w:t>Insolvency</w:t>
            </w:r>
          </w:p>
        </w:tc>
        <w:tc>
          <w:tcPr>
            <w:tcW w:w="2150" w:type="dxa"/>
          </w:tcPr>
          <w:p w14:paraId="36B216A6" w14:textId="77777777" w:rsidR="00395436"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6669FC77" w14:textId="28081FEC"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9C4A19">
              <w:rPr>
                <w:rFonts w:cstheme="minorHAnsi"/>
              </w:rPr>
              <w:t>Should allow for recapture upon the insolvency</w:t>
            </w:r>
            <w:r w:rsidR="004334F5">
              <w:rPr>
                <w:rFonts w:cstheme="minorHAnsi"/>
              </w:rPr>
              <w:t xml:space="preserve"> of either party. </w:t>
            </w:r>
            <w:r w:rsidRPr="009C4A19">
              <w:rPr>
                <w:rFonts w:cstheme="minorHAnsi"/>
              </w:rPr>
              <w:t>.</w:t>
            </w:r>
          </w:p>
        </w:tc>
        <w:tc>
          <w:tcPr>
            <w:tcW w:w="2785" w:type="dxa"/>
          </w:tcPr>
          <w:p w14:paraId="61133A37" w14:textId="77777777"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206CF816" w14:textId="3A7287FB"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Not Specifically Covered</w:t>
            </w:r>
          </w:p>
        </w:tc>
      </w:tr>
      <w:tr w:rsidR="00395436" w:rsidRPr="009C4A19" w14:paraId="4A840A79" w14:textId="0F762C00" w:rsidTr="001025A8">
        <w:tc>
          <w:tcPr>
            <w:cnfStyle w:val="001000000000" w:firstRow="0" w:lastRow="0" w:firstColumn="1" w:lastColumn="0" w:oddVBand="0" w:evenVBand="0" w:oddHBand="0" w:evenHBand="0" w:firstRowFirstColumn="0" w:firstRowLastColumn="0" w:lastRowFirstColumn="0" w:lastRowLastColumn="0"/>
            <w:tcW w:w="715" w:type="dxa"/>
          </w:tcPr>
          <w:p w14:paraId="289C8482" w14:textId="77777777" w:rsidR="00395436" w:rsidRPr="00395436" w:rsidRDefault="00395436" w:rsidP="00395436">
            <w:pPr>
              <w:pStyle w:val="ListParagraph"/>
              <w:numPr>
                <w:ilvl w:val="0"/>
                <w:numId w:val="14"/>
              </w:numPr>
              <w:rPr>
                <w:rFonts w:cstheme="minorHAnsi"/>
              </w:rPr>
            </w:pPr>
          </w:p>
        </w:tc>
        <w:tc>
          <w:tcPr>
            <w:tcW w:w="2520" w:type="dxa"/>
          </w:tcPr>
          <w:p w14:paraId="3296CF00" w14:textId="34CAE039"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9C4A19">
              <w:rPr>
                <w:rFonts w:cstheme="minorHAnsi"/>
              </w:rPr>
              <w:t>Errors and Omissions</w:t>
            </w:r>
          </w:p>
        </w:tc>
        <w:tc>
          <w:tcPr>
            <w:tcW w:w="2150" w:type="dxa"/>
          </w:tcPr>
          <w:p w14:paraId="68969F0D" w14:textId="77777777" w:rsidR="00395436"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652B55B6" w14:textId="0E3FCDF3" w:rsidR="00395436" w:rsidRPr="00AA4CC7" w:rsidRDefault="004334F5"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r w:rsidR="00395436" w:rsidRPr="00395436">
              <w:rPr>
                <w:rFonts w:cstheme="minorHAnsi"/>
              </w:rPr>
              <w:t>imited to Administration errors &amp; omissions.</w:t>
            </w:r>
          </w:p>
        </w:tc>
        <w:tc>
          <w:tcPr>
            <w:tcW w:w="2785" w:type="dxa"/>
          </w:tcPr>
          <w:p w14:paraId="07219B28" w14:textId="77777777"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4382C4D5" w14:textId="21D67EBE"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rPr>
                <w:rFonts w:cstheme="minorHAnsi"/>
              </w:rPr>
              <w:t>Module 12</w:t>
            </w:r>
          </w:p>
        </w:tc>
      </w:tr>
      <w:tr w:rsidR="00395436" w:rsidRPr="009C4A19" w14:paraId="10860068" w14:textId="0AC5E823" w:rsidTr="001025A8">
        <w:tc>
          <w:tcPr>
            <w:cnfStyle w:val="001000000000" w:firstRow="0" w:lastRow="0" w:firstColumn="1" w:lastColumn="0" w:oddVBand="0" w:evenVBand="0" w:oddHBand="0" w:evenHBand="0" w:firstRowFirstColumn="0" w:firstRowLastColumn="0" w:lastRowFirstColumn="0" w:lastRowLastColumn="0"/>
            <w:tcW w:w="715" w:type="dxa"/>
          </w:tcPr>
          <w:p w14:paraId="2C9BFBAE" w14:textId="77777777" w:rsidR="00395436" w:rsidRPr="00395436" w:rsidRDefault="00395436" w:rsidP="00395436">
            <w:pPr>
              <w:pStyle w:val="ListParagraph"/>
              <w:numPr>
                <w:ilvl w:val="0"/>
                <w:numId w:val="14"/>
              </w:numPr>
              <w:rPr>
                <w:rFonts w:cstheme="minorHAnsi"/>
              </w:rPr>
            </w:pPr>
          </w:p>
        </w:tc>
        <w:tc>
          <w:tcPr>
            <w:tcW w:w="2520" w:type="dxa"/>
          </w:tcPr>
          <w:p w14:paraId="46929840" w14:textId="40CC97A7" w:rsidR="00395436" w:rsidRP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395436">
              <w:rPr>
                <w:rFonts w:cstheme="minorHAnsi"/>
              </w:rPr>
              <w:t xml:space="preserve"> Dispute Resolution</w:t>
            </w:r>
          </w:p>
        </w:tc>
        <w:tc>
          <w:tcPr>
            <w:tcW w:w="2150" w:type="dxa"/>
          </w:tcPr>
          <w:p w14:paraId="19A05D3D" w14:textId="77777777" w:rsidR="00395436" w:rsidRPr="009C4A19"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6D668194" w14:textId="2C0F5E19" w:rsidR="00395436" w:rsidRPr="00AA4CC7"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Allows for an informal process for parties to resolve disputes</w:t>
            </w:r>
            <w:r w:rsidR="0059434F">
              <w:rPr>
                <w:rFonts w:cstheme="minorHAnsi"/>
              </w:rPr>
              <w:t xml:space="preserve"> relating to the agreement.</w:t>
            </w:r>
            <w:r w:rsidRPr="00395436">
              <w:rPr>
                <w:rFonts w:cstheme="minorHAnsi"/>
              </w:rPr>
              <w:t xml:space="preserve"> </w:t>
            </w:r>
          </w:p>
        </w:tc>
        <w:tc>
          <w:tcPr>
            <w:tcW w:w="2785" w:type="dxa"/>
          </w:tcPr>
          <w:p w14:paraId="5EE875F2" w14:textId="77777777"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65674880" w14:textId="24F18E5D"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9C4A19">
              <w:rPr>
                <w:rFonts w:cstheme="minorHAnsi"/>
              </w:rPr>
              <w:t>Not Specifically Covered</w:t>
            </w:r>
          </w:p>
        </w:tc>
      </w:tr>
      <w:tr w:rsidR="00650744" w:rsidRPr="009C4A19" w14:paraId="0F8DE550" w14:textId="465542C5" w:rsidTr="0002554F">
        <w:trPr>
          <w:trHeight w:val="737"/>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30EECA01" w14:textId="77777777" w:rsidR="00650744" w:rsidRPr="00395436" w:rsidRDefault="00650744" w:rsidP="00395436">
            <w:pPr>
              <w:pStyle w:val="ListParagraph"/>
              <w:numPr>
                <w:ilvl w:val="0"/>
                <w:numId w:val="14"/>
              </w:numPr>
              <w:rPr>
                <w:rFonts w:cstheme="minorHAnsi"/>
              </w:rPr>
            </w:pPr>
          </w:p>
        </w:tc>
        <w:tc>
          <w:tcPr>
            <w:tcW w:w="2520" w:type="dxa"/>
          </w:tcPr>
          <w:p w14:paraId="7FCA5026" w14:textId="585E6BA7" w:rsidR="00650744" w:rsidRPr="00452CA8" w:rsidRDefault="00650744" w:rsidP="001025A8">
            <w:pPr>
              <w:cnfStyle w:val="000000000000" w:firstRow="0" w:lastRow="0" w:firstColumn="0" w:lastColumn="0" w:oddVBand="0" w:evenVBand="0" w:oddHBand="0" w:evenHBand="0" w:firstRowFirstColumn="0" w:firstRowLastColumn="0" w:lastRowFirstColumn="0" w:lastRowLastColumn="0"/>
              <w:rPr>
                <w:rFonts w:cstheme="minorHAnsi"/>
                <w:b/>
                <w:bCs/>
              </w:rPr>
            </w:pPr>
            <w:r w:rsidRPr="00452CA8">
              <w:rPr>
                <w:rFonts w:cstheme="minorHAnsi"/>
              </w:rPr>
              <w:t>Arbitration</w:t>
            </w:r>
          </w:p>
        </w:tc>
        <w:tc>
          <w:tcPr>
            <w:tcW w:w="2150" w:type="dxa"/>
          </w:tcPr>
          <w:p w14:paraId="18A14718" w14:textId="77777777" w:rsidR="00650744" w:rsidRPr="009C4A19" w:rsidRDefault="00650744"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0734CC4A" w14:textId="6F0A1634" w:rsidR="00650744" w:rsidRPr="00AA4CC7" w:rsidRDefault="00650744"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Choice of Law and Submission to Jurisdiction</w:t>
            </w:r>
            <w:r w:rsidRPr="00AA4CC7">
              <w:rPr>
                <w:rFonts w:cstheme="minorHAnsi"/>
              </w:rPr>
              <w:t xml:space="preserve"> vs. Arbitration</w:t>
            </w:r>
            <w:r>
              <w:rPr>
                <w:rFonts w:ascii="Arial" w:hAnsi="Arial"/>
                <w:lang w:val="en-GB"/>
              </w:rPr>
              <w:t xml:space="preserve"> </w:t>
            </w:r>
          </w:p>
        </w:tc>
        <w:tc>
          <w:tcPr>
            <w:tcW w:w="2785" w:type="dxa"/>
          </w:tcPr>
          <w:p w14:paraId="57962A6B" w14:textId="77777777" w:rsidR="00650744" w:rsidRPr="009C4A19" w:rsidRDefault="00650744"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4FEF6B76" w14:textId="61EF3CA2" w:rsidR="00650744" w:rsidRPr="009C4A19" w:rsidRDefault="00650744"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9C4A19">
              <w:rPr>
                <w:rFonts w:cstheme="minorHAnsi"/>
              </w:rPr>
              <w:t>Not Specifically Covered</w:t>
            </w:r>
          </w:p>
        </w:tc>
      </w:tr>
      <w:tr w:rsidR="00650744" w:rsidRPr="009C4A19" w14:paraId="5E9E3608" w14:textId="77777777" w:rsidTr="001025A8">
        <w:trPr>
          <w:trHeight w:val="804"/>
        </w:trPr>
        <w:tc>
          <w:tcPr>
            <w:cnfStyle w:val="001000000000" w:firstRow="0" w:lastRow="0" w:firstColumn="1" w:lastColumn="0" w:oddVBand="0" w:evenVBand="0" w:oddHBand="0" w:evenHBand="0" w:firstRowFirstColumn="0" w:firstRowLastColumn="0" w:lastRowFirstColumn="0" w:lastRowLastColumn="0"/>
            <w:tcW w:w="715" w:type="dxa"/>
            <w:vMerge/>
          </w:tcPr>
          <w:p w14:paraId="66C12502" w14:textId="77777777" w:rsidR="00650744" w:rsidRPr="00395436" w:rsidRDefault="00650744" w:rsidP="00395436">
            <w:pPr>
              <w:pStyle w:val="ListParagraph"/>
              <w:numPr>
                <w:ilvl w:val="0"/>
                <w:numId w:val="14"/>
              </w:numPr>
              <w:rPr>
                <w:rFonts w:cstheme="minorHAnsi"/>
              </w:rPr>
            </w:pPr>
          </w:p>
        </w:tc>
        <w:tc>
          <w:tcPr>
            <w:tcW w:w="2520" w:type="dxa"/>
          </w:tcPr>
          <w:p w14:paraId="1AB5A7C1" w14:textId="6D565E29" w:rsidR="00650744" w:rsidRPr="00452CA8" w:rsidRDefault="00650744" w:rsidP="00ED1D19">
            <w:pPr>
              <w:ind w:left="342"/>
              <w:cnfStyle w:val="000000000000" w:firstRow="0" w:lastRow="0" w:firstColumn="0" w:lastColumn="0" w:oddVBand="0" w:evenVBand="0" w:oddHBand="0" w:evenHBand="0" w:firstRowFirstColumn="0" w:firstRowLastColumn="0" w:lastRowFirstColumn="0" w:lastRowLastColumn="0"/>
              <w:rPr>
                <w:rFonts w:cstheme="minorHAnsi"/>
              </w:rPr>
            </w:pPr>
            <w:r w:rsidRPr="00452CA8">
              <w:rPr>
                <w:rFonts w:cstheme="minorHAnsi"/>
              </w:rPr>
              <w:t xml:space="preserve">23.1 </w:t>
            </w:r>
            <w:r>
              <w:rPr>
                <w:rFonts w:cstheme="minorHAnsi"/>
              </w:rPr>
              <w:t>Survival of Provision</w:t>
            </w:r>
          </w:p>
        </w:tc>
        <w:tc>
          <w:tcPr>
            <w:tcW w:w="2150" w:type="dxa"/>
          </w:tcPr>
          <w:p w14:paraId="45F14B6A" w14:textId="77777777" w:rsidR="00650744" w:rsidRPr="009C4A19" w:rsidRDefault="00650744"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54E6F31B" w14:textId="6D1FAF5B" w:rsidR="00650744" w:rsidRPr="00395436" w:rsidRDefault="001025A8" w:rsidP="003934F4">
            <w:pPr>
              <w:cnfStyle w:val="000000000000" w:firstRow="0" w:lastRow="0" w:firstColumn="0" w:lastColumn="0" w:oddVBand="0" w:evenVBand="0" w:oddHBand="0" w:evenHBand="0" w:firstRowFirstColumn="0" w:firstRowLastColumn="0" w:lastRowFirstColumn="0" w:lastRowLastColumn="0"/>
              <w:rPr>
                <w:rFonts w:cstheme="minorHAnsi"/>
              </w:rPr>
            </w:pPr>
            <w:r>
              <w:rPr>
                <w:rFonts w:ascii="Arial" w:hAnsi="Arial"/>
                <w:lang w:val="en-GB"/>
              </w:rPr>
              <w:t xml:space="preserve">Arbitration </w:t>
            </w:r>
            <w:r w:rsidRPr="00FF656A">
              <w:rPr>
                <w:rFonts w:ascii="Arial" w:hAnsi="Arial"/>
                <w:lang w:val="en-GB"/>
              </w:rPr>
              <w:t>survive</w:t>
            </w:r>
            <w:r>
              <w:rPr>
                <w:rFonts w:ascii="Arial" w:hAnsi="Arial"/>
                <w:lang w:val="en-GB"/>
              </w:rPr>
              <w:t>s</w:t>
            </w:r>
            <w:r w:rsidRPr="00FF656A">
              <w:rPr>
                <w:rFonts w:ascii="Arial" w:hAnsi="Arial"/>
                <w:lang w:val="en-GB"/>
              </w:rPr>
              <w:t xml:space="preserve"> termination of</w:t>
            </w:r>
            <w:r>
              <w:rPr>
                <w:rFonts w:ascii="Arial" w:hAnsi="Arial"/>
                <w:lang w:val="en-GB"/>
              </w:rPr>
              <w:t xml:space="preserve"> the a</w:t>
            </w:r>
            <w:r w:rsidRPr="00FF656A">
              <w:rPr>
                <w:rFonts w:ascii="Arial" w:hAnsi="Arial"/>
                <w:lang w:val="en-GB"/>
              </w:rPr>
              <w:t>greement</w:t>
            </w:r>
            <w:r>
              <w:rPr>
                <w:rFonts w:ascii="Arial" w:hAnsi="Arial"/>
                <w:lang w:val="en-GB"/>
              </w:rPr>
              <w:t>.</w:t>
            </w:r>
          </w:p>
        </w:tc>
        <w:tc>
          <w:tcPr>
            <w:tcW w:w="2785" w:type="dxa"/>
          </w:tcPr>
          <w:p w14:paraId="3B09253B" w14:textId="77777777" w:rsidR="00650744" w:rsidRPr="009C4A19" w:rsidRDefault="00650744"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68E61AC7" w14:textId="77777777" w:rsidR="00650744" w:rsidRPr="009C4A19" w:rsidRDefault="00650744" w:rsidP="003934F4">
            <w:pPr>
              <w:cnfStyle w:val="000000000000" w:firstRow="0" w:lastRow="0" w:firstColumn="0" w:lastColumn="0" w:oddVBand="0" w:evenVBand="0" w:oddHBand="0" w:evenHBand="0" w:firstRowFirstColumn="0" w:firstRowLastColumn="0" w:lastRowFirstColumn="0" w:lastRowLastColumn="0"/>
              <w:rPr>
                <w:rFonts w:cstheme="minorHAnsi"/>
              </w:rPr>
            </w:pPr>
          </w:p>
        </w:tc>
      </w:tr>
      <w:tr w:rsidR="00395436" w:rsidRPr="009C4A19" w14:paraId="1A79A01C" w14:textId="0F42BB80" w:rsidTr="001025A8">
        <w:tc>
          <w:tcPr>
            <w:cnfStyle w:val="001000000000" w:firstRow="0" w:lastRow="0" w:firstColumn="1" w:lastColumn="0" w:oddVBand="0" w:evenVBand="0" w:oddHBand="0" w:evenHBand="0" w:firstRowFirstColumn="0" w:firstRowLastColumn="0" w:lastRowFirstColumn="0" w:lastRowLastColumn="0"/>
            <w:tcW w:w="715" w:type="dxa"/>
          </w:tcPr>
          <w:p w14:paraId="0164B992" w14:textId="77777777" w:rsidR="00395436" w:rsidRPr="00395436" w:rsidRDefault="00395436" w:rsidP="00395436">
            <w:pPr>
              <w:pStyle w:val="ListParagraph"/>
              <w:numPr>
                <w:ilvl w:val="0"/>
                <w:numId w:val="14"/>
              </w:numPr>
              <w:rPr>
                <w:rFonts w:cstheme="minorHAnsi"/>
              </w:rPr>
            </w:pPr>
          </w:p>
        </w:tc>
        <w:tc>
          <w:tcPr>
            <w:tcW w:w="2520" w:type="dxa"/>
          </w:tcPr>
          <w:p w14:paraId="1B1278B9" w14:textId="45B7AEA4"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9C4A19">
              <w:rPr>
                <w:rFonts w:cstheme="minorHAnsi"/>
              </w:rPr>
              <w:t>Confidentiality</w:t>
            </w:r>
          </w:p>
        </w:tc>
        <w:tc>
          <w:tcPr>
            <w:tcW w:w="2150" w:type="dxa"/>
          </w:tcPr>
          <w:p w14:paraId="157376B2" w14:textId="77777777" w:rsidR="00395436" w:rsidRPr="009C4A19"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2C1771E8" w14:textId="0B6D54B6" w:rsidR="00395436" w:rsidRPr="00AA4CC7"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AA4CC7">
              <w:rPr>
                <w:rFonts w:cstheme="minorHAnsi"/>
              </w:rPr>
              <w:t>Should address sharing data with non-affiliates.</w:t>
            </w:r>
            <w:r w:rsidRPr="00395436">
              <w:rPr>
                <w:rFonts w:cstheme="minorHAnsi"/>
              </w:rPr>
              <w:t xml:space="preserve"> </w:t>
            </w:r>
            <w:r w:rsidRPr="00395436">
              <w:rPr>
                <w:rFonts w:cstheme="minorHAnsi"/>
              </w:rPr>
              <w:lastRenderedPageBreak/>
              <w:t>Consider having some approved language to use.</w:t>
            </w:r>
          </w:p>
        </w:tc>
        <w:tc>
          <w:tcPr>
            <w:tcW w:w="2785" w:type="dxa"/>
          </w:tcPr>
          <w:p w14:paraId="66F206A4" w14:textId="77777777"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0E1FE489" w14:textId="424C968F"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9C4A19">
              <w:rPr>
                <w:rFonts w:cstheme="minorHAnsi"/>
              </w:rPr>
              <w:t>Not specifically Covered</w:t>
            </w:r>
          </w:p>
        </w:tc>
      </w:tr>
      <w:tr w:rsidR="00395436" w:rsidRPr="009C4A19" w14:paraId="5503B975" w14:textId="4AEB658E" w:rsidTr="001025A8">
        <w:tc>
          <w:tcPr>
            <w:cnfStyle w:val="001000000000" w:firstRow="0" w:lastRow="0" w:firstColumn="1" w:lastColumn="0" w:oddVBand="0" w:evenVBand="0" w:oddHBand="0" w:evenHBand="0" w:firstRowFirstColumn="0" w:firstRowLastColumn="0" w:lastRowFirstColumn="0" w:lastRowLastColumn="0"/>
            <w:tcW w:w="715" w:type="dxa"/>
          </w:tcPr>
          <w:p w14:paraId="1422D50B" w14:textId="77777777" w:rsidR="00395436" w:rsidRPr="00395436" w:rsidRDefault="00395436" w:rsidP="00395436">
            <w:pPr>
              <w:pStyle w:val="ListParagraph"/>
              <w:numPr>
                <w:ilvl w:val="0"/>
                <w:numId w:val="14"/>
              </w:numPr>
              <w:rPr>
                <w:rFonts w:cstheme="minorHAnsi"/>
              </w:rPr>
            </w:pPr>
          </w:p>
        </w:tc>
        <w:tc>
          <w:tcPr>
            <w:tcW w:w="2520" w:type="dxa"/>
          </w:tcPr>
          <w:p w14:paraId="470008F2" w14:textId="2B9BC8C9"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highlight w:val="yellow"/>
              </w:rPr>
            </w:pPr>
            <w:r w:rsidRPr="009C4A19">
              <w:rPr>
                <w:rFonts w:cstheme="minorHAnsi"/>
              </w:rPr>
              <w:t xml:space="preserve"> Notice</w:t>
            </w:r>
          </w:p>
        </w:tc>
        <w:tc>
          <w:tcPr>
            <w:tcW w:w="2150" w:type="dxa"/>
          </w:tcPr>
          <w:p w14:paraId="621A83D0" w14:textId="77777777" w:rsidR="00395436" w:rsidRPr="009C4A19"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3E86D0C4" w14:textId="58DD5BB3" w:rsidR="00395436" w:rsidRP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395436">
              <w:rPr>
                <w:rFonts w:cstheme="minorHAnsi"/>
              </w:rPr>
              <w:t>Not always included</w:t>
            </w:r>
            <w:r w:rsidR="0059434F">
              <w:rPr>
                <w:rFonts w:cstheme="minorHAnsi"/>
              </w:rPr>
              <w:t xml:space="preserve"> and c</w:t>
            </w:r>
            <w:r w:rsidRPr="00395436">
              <w:rPr>
                <w:rFonts w:cstheme="minorHAnsi"/>
              </w:rPr>
              <w:t>ould be part of Termination of Agreement</w:t>
            </w:r>
          </w:p>
        </w:tc>
        <w:tc>
          <w:tcPr>
            <w:tcW w:w="2785" w:type="dxa"/>
          </w:tcPr>
          <w:p w14:paraId="4230F7CA" w14:textId="77777777"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p>
        </w:tc>
        <w:tc>
          <w:tcPr>
            <w:tcW w:w="2268" w:type="dxa"/>
          </w:tcPr>
          <w:p w14:paraId="43A3D3D9" w14:textId="0F38CB09"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highlight w:val="green"/>
              </w:rPr>
            </w:pPr>
            <w:r w:rsidRPr="009C4A19">
              <w:rPr>
                <w:rFonts w:cstheme="minorHAnsi"/>
              </w:rPr>
              <w:t>Not Specifically Covered</w:t>
            </w:r>
          </w:p>
        </w:tc>
      </w:tr>
      <w:tr w:rsidR="00395436" w:rsidRPr="009C4A19" w14:paraId="69C728EE" w14:textId="7F030ECF" w:rsidTr="001025A8">
        <w:tc>
          <w:tcPr>
            <w:cnfStyle w:val="001000000000" w:firstRow="0" w:lastRow="0" w:firstColumn="1" w:lastColumn="0" w:oddVBand="0" w:evenVBand="0" w:oddHBand="0" w:evenHBand="0" w:firstRowFirstColumn="0" w:firstRowLastColumn="0" w:lastRowFirstColumn="0" w:lastRowLastColumn="0"/>
            <w:tcW w:w="715" w:type="dxa"/>
          </w:tcPr>
          <w:p w14:paraId="04812A79" w14:textId="77777777" w:rsidR="00395436" w:rsidRPr="00395436" w:rsidRDefault="00395436" w:rsidP="00395436">
            <w:pPr>
              <w:pStyle w:val="ListParagraph"/>
              <w:numPr>
                <w:ilvl w:val="0"/>
                <w:numId w:val="14"/>
              </w:numPr>
              <w:rPr>
                <w:rFonts w:cstheme="minorHAnsi"/>
              </w:rPr>
            </w:pPr>
          </w:p>
        </w:tc>
        <w:tc>
          <w:tcPr>
            <w:tcW w:w="2520" w:type="dxa"/>
          </w:tcPr>
          <w:p w14:paraId="0AEEAE93" w14:textId="646EF8D0"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b/>
                <w:bCs/>
              </w:rPr>
            </w:pPr>
            <w:r w:rsidRPr="009C4A19">
              <w:rPr>
                <w:rFonts w:cstheme="minorHAnsi"/>
              </w:rPr>
              <w:t>Effective Date, Duration and Termination of Agreement (</w:t>
            </w:r>
            <w:r w:rsidR="00257179">
              <w:rPr>
                <w:rFonts w:cstheme="minorHAnsi"/>
              </w:rPr>
              <w:t>or</w:t>
            </w:r>
            <w:r w:rsidRPr="009C4A19">
              <w:rPr>
                <w:rFonts w:cstheme="minorHAnsi"/>
              </w:rPr>
              <w:t xml:space="preserve"> Duration of Agreement)</w:t>
            </w:r>
          </w:p>
        </w:tc>
        <w:tc>
          <w:tcPr>
            <w:tcW w:w="2150" w:type="dxa"/>
          </w:tcPr>
          <w:p w14:paraId="5EA9D02D" w14:textId="77777777" w:rsidR="00395436" w:rsidRPr="009C4A19"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4F040F2E" w14:textId="3CC4C442"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9C4A19">
              <w:rPr>
                <w:rFonts w:cstheme="minorHAnsi"/>
              </w:rPr>
              <w:t>Should include timing of notice to terminate</w:t>
            </w:r>
          </w:p>
        </w:tc>
        <w:tc>
          <w:tcPr>
            <w:tcW w:w="2785" w:type="dxa"/>
          </w:tcPr>
          <w:p w14:paraId="12AF8F4E" w14:textId="77777777"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335C1961" w14:textId="10D1DF01"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9C4A19">
              <w:rPr>
                <w:rFonts w:cstheme="minorHAnsi"/>
              </w:rPr>
              <w:t>Not Specifically Covered</w:t>
            </w:r>
          </w:p>
        </w:tc>
      </w:tr>
      <w:tr w:rsidR="00395436" w:rsidRPr="009C4A19" w14:paraId="080E524E" w14:textId="6F467394" w:rsidTr="001025A8">
        <w:tc>
          <w:tcPr>
            <w:cnfStyle w:val="001000000000" w:firstRow="0" w:lastRow="0" w:firstColumn="1" w:lastColumn="0" w:oddVBand="0" w:evenVBand="0" w:oddHBand="0" w:evenHBand="0" w:firstRowFirstColumn="0" w:firstRowLastColumn="0" w:lastRowFirstColumn="0" w:lastRowLastColumn="0"/>
            <w:tcW w:w="715" w:type="dxa"/>
          </w:tcPr>
          <w:p w14:paraId="46D3328B" w14:textId="77777777" w:rsidR="00395436" w:rsidRPr="00395436" w:rsidRDefault="00395436" w:rsidP="00395436">
            <w:pPr>
              <w:pStyle w:val="ListParagraph"/>
              <w:numPr>
                <w:ilvl w:val="0"/>
                <w:numId w:val="14"/>
              </w:numPr>
              <w:rPr>
                <w:rFonts w:cstheme="minorHAnsi"/>
              </w:rPr>
            </w:pPr>
          </w:p>
        </w:tc>
        <w:tc>
          <w:tcPr>
            <w:tcW w:w="2520" w:type="dxa"/>
          </w:tcPr>
          <w:p w14:paraId="72C0BA24" w14:textId="5331EF69" w:rsid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9C4A19">
              <w:rPr>
                <w:rFonts w:cstheme="minorHAnsi"/>
              </w:rPr>
              <w:t>Execution</w:t>
            </w:r>
          </w:p>
          <w:p w14:paraId="555CABD6" w14:textId="77777777" w:rsidR="00395436"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p w14:paraId="187A2EC5" w14:textId="4FDA4506" w:rsidR="00395436" w:rsidRPr="009C4A19" w:rsidRDefault="00395436" w:rsidP="00395436">
            <w:pPr>
              <w:ind w:left="330"/>
              <w:cnfStyle w:val="000000000000" w:firstRow="0" w:lastRow="0" w:firstColumn="0" w:lastColumn="0" w:oddVBand="0" w:evenVBand="0" w:oddHBand="0" w:evenHBand="0" w:firstRowFirstColumn="0" w:firstRowLastColumn="0" w:lastRowFirstColumn="0" w:lastRowLastColumn="0"/>
              <w:rPr>
                <w:rFonts w:cstheme="minorHAnsi"/>
                <w:b/>
                <w:bCs/>
              </w:rPr>
            </w:pPr>
            <w:r w:rsidRPr="00ED1D19">
              <w:rPr>
                <w:rFonts w:cstheme="minorHAnsi"/>
              </w:rPr>
              <w:t>2</w:t>
            </w:r>
            <w:r w:rsidR="00ED1D19" w:rsidRPr="00ED1D19">
              <w:rPr>
                <w:rFonts w:cstheme="minorHAnsi"/>
              </w:rPr>
              <w:t>7</w:t>
            </w:r>
            <w:r w:rsidRPr="00ED1D19">
              <w:rPr>
                <w:rFonts w:cstheme="minorHAnsi"/>
              </w:rPr>
              <w:t>.1</w:t>
            </w:r>
            <w:r>
              <w:rPr>
                <w:rFonts w:cstheme="minorHAnsi"/>
              </w:rPr>
              <w:t xml:space="preserve"> Counterparts </w:t>
            </w:r>
          </w:p>
        </w:tc>
        <w:tc>
          <w:tcPr>
            <w:tcW w:w="2150" w:type="dxa"/>
          </w:tcPr>
          <w:p w14:paraId="3DE8511E" w14:textId="77777777" w:rsidR="00395436" w:rsidRPr="009C4A19" w:rsidRDefault="00395436"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56C2BE60" w14:textId="16BEDED0"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9C4A19">
              <w:rPr>
                <w:rFonts w:cstheme="minorHAnsi"/>
              </w:rPr>
              <w:t xml:space="preserve">Appropriate approvals are needed and execution by authorized personnel. </w:t>
            </w:r>
            <w:r w:rsidRPr="00395436">
              <w:rPr>
                <w:rFonts w:cstheme="minorHAnsi"/>
              </w:rPr>
              <w:t>Consider including optional ways of signing</w:t>
            </w:r>
            <w:r w:rsidR="001554FD">
              <w:rPr>
                <w:rFonts w:cstheme="minorHAnsi"/>
              </w:rPr>
              <w:t xml:space="preserve"> such as </w:t>
            </w:r>
            <w:r w:rsidR="00E5528D">
              <w:rPr>
                <w:rFonts w:cstheme="minorHAnsi"/>
              </w:rPr>
              <w:t>transmission by email, via</w:t>
            </w:r>
            <w:r w:rsidR="001554FD" w:rsidRPr="001554FD">
              <w:rPr>
                <w:rFonts w:cstheme="minorHAnsi"/>
              </w:rPr>
              <w:t xml:space="preserve"> facsimile or electronic </w:t>
            </w:r>
            <w:r w:rsidR="00E5528D">
              <w:rPr>
                <w:rFonts w:cstheme="minorHAnsi"/>
              </w:rPr>
              <w:t>signatures.</w:t>
            </w:r>
          </w:p>
        </w:tc>
        <w:tc>
          <w:tcPr>
            <w:tcW w:w="2785" w:type="dxa"/>
          </w:tcPr>
          <w:p w14:paraId="40F475D0" w14:textId="77777777"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7CCCF0B2" w14:textId="5E64EED2" w:rsidR="00395436" w:rsidRPr="009C4A19" w:rsidRDefault="00395436" w:rsidP="003934F4">
            <w:pPr>
              <w:cnfStyle w:val="000000000000" w:firstRow="0" w:lastRow="0" w:firstColumn="0" w:lastColumn="0" w:oddVBand="0" w:evenVBand="0" w:oddHBand="0" w:evenHBand="0" w:firstRowFirstColumn="0" w:firstRowLastColumn="0" w:lastRowFirstColumn="0" w:lastRowLastColumn="0"/>
              <w:rPr>
                <w:rFonts w:cstheme="minorHAnsi"/>
              </w:rPr>
            </w:pPr>
            <w:r w:rsidRPr="009C4A19">
              <w:rPr>
                <w:rFonts w:cstheme="minorHAnsi"/>
              </w:rPr>
              <w:t>Not Specifically Covered</w:t>
            </w:r>
          </w:p>
        </w:tc>
      </w:tr>
      <w:tr w:rsidR="001279DE" w:rsidRPr="009C4A19" w14:paraId="4236B9B8" w14:textId="5D3AC749" w:rsidTr="001025A8">
        <w:trPr>
          <w:trHeight w:val="633"/>
        </w:trPr>
        <w:tc>
          <w:tcPr>
            <w:cnfStyle w:val="001000000000" w:firstRow="0" w:lastRow="0" w:firstColumn="1" w:lastColumn="0" w:oddVBand="0" w:evenVBand="0" w:oddHBand="0" w:evenHBand="0" w:firstRowFirstColumn="0" w:firstRowLastColumn="0" w:lastRowFirstColumn="0" w:lastRowLastColumn="0"/>
            <w:tcW w:w="715" w:type="dxa"/>
            <w:vMerge w:val="restart"/>
          </w:tcPr>
          <w:p w14:paraId="4DF15560" w14:textId="77777777" w:rsidR="001279DE" w:rsidRPr="00395436" w:rsidRDefault="001279DE" w:rsidP="00395436">
            <w:pPr>
              <w:pStyle w:val="ListParagraph"/>
              <w:numPr>
                <w:ilvl w:val="0"/>
                <w:numId w:val="14"/>
              </w:numPr>
              <w:rPr>
                <w:rFonts w:cstheme="minorHAnsi"/>
              </w:rPr>
            </w:pPr>
          </w:p>
        </w:tc>
        <w:tc>
          <w:tcPr>
            <w:tcW w:w="2520" w:type="dxa"/>
          </w:tcPr>
          <w:p w14:paraId="20C08BFC" w14:textId="0A455865" w:rsidR="001279DE" w:rsidRPr="00C00375" w:rsidRDefault="001279DE" w:rsidP="00372E05">
            <w:pPr>
              <w:cnfStyle w:val="000000000000" w:firstRow="0" w:lastRow="0" w:firstColumn="0" w:lastColumn="0" w:oddVBand="0" w:evenVBand="0" w:oddHBand="0" w:evenHBand="0" w:firstRowFirstColumn="0" w:firstRowLastColumn="0" w:lastRowFirstColumn="0" w:lastRowLastColumn="0"/>
              <w:rPr>
                <w:rFonts w:cstheme="minorHAnsi"/>
              </w:rPr>
            </w:pPr>
            <w:r w:rsidRPr="00C00375">
              <w:rPr>
                <w:rFonts w:cstheme="minorHAnsi"/>
              </w:rPr>
              <w:t xml:space="preserve">Schedules and/or Exhibits </w:t>
            </w:r>
          </w:p>
        </w:tc>
        <w:tc>
          <w:tcPr>
            <w:tcW w:w="2150" w:type="dxa"/>
          </w:tcPr>
          <w:p w14:paraId="0E427D4C" w14:textId="77777777" w:rsidR="001279DE" w:rsidRDefault="001279DE"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7F282595" w14:textId="0D99A957"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77EE3B3D" w14:textId="77777777"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32FC27A4" w14:textId="079C7A4C"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r>
      <w:tr w:rsidR="001279DE" w:rsidRPr="009C4A19" w14:paraId="3FF9DECF" w14:textId="77777777" w:rsidTr="00C20DB9">
        <w:trPr>
          <w:trHeight w:val="404"/>
        </w:trPr>
        <w:tc>
          <w:tcPr>
            <w:cnfStyle w:val="001000000000" w:firstRow="0" w:lastRow="0" w:firstColumn="1" w:lastColumn="0" w:oddVBand="0" w:evenVBand="0" w:oddHBand="0" w:evenHBand="0" w:firstRowFirstColumn="0" w:firstRowLastColumn="0" w:lastRowFirstColumn="0" w:lastRowLastColumn="0"/>
            <w:tcW w:w="715" w:type="dxa"/>
            <w:vMerge/>
          </w:tcPr>
          <w:p w14:paraId="5F314BE9" w14:textId="77777777" w:rsidR="001279DE" w:rsidRPr="00395436" w:rsidRDefault="001279DE" w:rsidP="00395436">
            <w:pPr>
              <w:pStyle w:val="ListParagraph"/>
              <w:numPr>
                <w:ilvl w:val="0"/>
                <w:numId w:val="14"/>
              </w:numPr>
              <w:rPr>
                <w:rFonts w:cstheme="minorHAnsi"/>
              </w:rPr>
            </w:pPr>
          </w:p>
        </w:tc>
        <w:tc>
          <w:tcPr>
            <w:tcW w:w="2520" w:type="dxa"/>
          </w:tcPr>
          <w:p w14:paraId="013A2398" w14:textId="6837F351" w:rsidR="001279DE" w:rsidRPr="0076750A" w:rsidRDefault="001279DE" w:rsidP="00C20DB9">
            <w:pPr>
              <w:ind w:left="306"/>
              <w:cnfStyle w:val="000000000000" w:firstRow="0" w:lastRow="0" w:firstColumn="0" w:lastColumn="0" w:oddVBand="0" w:evenVBand="0" w:oddHBand="0" w:evenHBand="0" w:firstRowFirstColumn="0" w:firstRowLastColumn="0" w:lastRowFirstColumn="0" w:lastRowLastColumn="0"/>
              <w:rPr>
                <w:rFonts w:cstheme="minorHAnsi"/>
              </w:rPr>
            </w:pPr>
            <w:r w:rsidRPr="0076750A">
              <w:rPr>
                <w:rFonts w:cstheme="minorHAnsi"/>
              </w:rPr>
              <w:t>2</w:t>
            </w:r>
            <w:r>
              <w:rPr>
                <w:rFonts w:cstheme="minorHAnsi"/>
              </w:rPr>
              <w:t>8</w:t>
            </w:r>
            <w:r w:rsidRPr="0076750A">
              <w:rPr>
                <w:rFonts w:cstheme="minorHAnsi"/>
              </w:rPr>
              <w:t xml:space="preserve">.1 Retention Limits </w:t>
            </w:r>
          </w:p>
        </w:tc>
        <w:tc>
          <w:tcPr>
            <w:tcW w:w="2150" w:type="dxa"/>
          </w:tcPr>
          <w:p w14:paraId="2E743644" w14:textId="77777777" w:rsidR="001279DE" w:rsidRDefault="001279DE"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3B52A373" w14:textId="77777777"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6C554276" w14:textId="77777777"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1DE39C8F" w14:textId="3029E2C5" w:rsidR="001279DE" w:rsidRDefault="001279DE" w:rsidP="0065074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Module 3 - </w:t>
            </w:r>
            <w:r w:rsidRPr="00744FB3">
              <w:rPr>
                <w:rFonts w:cstheme="minorHAnsi"/>
              </w:rPr>
              <w:t>Retention Limits</w:t>
            </w:r>
          </w:p>
        </w:tc>
      </w:tr>
      <w:tr w:rsidR="001279DE" w:rsidRPr="009C4A19" w14:paraId="682B17BF" w14:textId="77777777" w:rsidTr="00C20DB9">
        <w:trPr>
          <w:trHeight w:val="496"/>
        </w:trPr>
        <w:tc>
          <w:tcPr>
            <w:cnfStyle w:val="001000000000" w:firstRow="0" w:lastRow="0" w:firstColumn="1" w:lastColumn="0" w:oddVBand="0" w:evenVBand="0" w:oddHBand="0" w:evenHBand="0" w:firstRowFirstColumn="0" w:firstRowLastColumn="0" w:lastRowFirstColumn="0" w:lastRowLastColumn="0"/>
            <w:tcW w:w="715" w:type="dxa"/>
            <w:vMerge/>
          </w:tcPr>
          <w:p w14:paraId="6FE58243" w14:textId="77777777" w:rsidR="001279DE" w:rsidRPr="00395436" w:rsidRDefault="001279DE" w:rsidP="00395436">
            <w:pPr>
              <w:pStyle w:val="ListParagraph"/>
              <w:numPr>
                <w:ilvl w:val="0"/>
                <w:numId w:val="14"/>
              </w:numPr>
              <w:rPr>
                <w:rFonts w:cstheme="minorHAnsi"/>
              </w:rPr>
            </w:pPr>
          </w:p>
        </w:tc>
        <w:tc>
          <w:tcPr>
            <w:tcW w:w="2520" w:type="dxa"/>
          </w:tcPr>
          <w:p w14:paraId="52C34717" w14:textId="457E6BC1" w:rsidR="001279DE" w:rsidRPr="0076750A" w:rsidRDefault="001279DE" w:rsidP="00C20DB9">
            <w:pPr>
              <w:ind w:left="306"/>
              <w:cnfStyle w:val="000000000000" w:firstRow="0" w:lastRow="0" w:firstColumn="0" w:lastColumn="0" w:oddVBand="0" w:evenVBand="0" w:oddHBand="0" w:evenHBand="0" w:firstRowFirstColumn="0" w:firstRowLastColumn="0" w:lastRowFirstColumn="0" w:lastRowLastColumn="0"/>
              <w:rPr>
                <w:rFonts w:cstheme="minorHAnsi"/>
              </w:rPr>
            </w:pPr>
            <w:r w:rsidRPr="0076750A">
              <w:rPr>
                <w:rFonts w:cstheme="minorHAnsi"/>
              </w:rPr>
              <w:t>2</w:t>
            </w:r>
            <w:r>
              <w:rPr>
                <w:rFonts w:cstheme="minorHAnsi"/>
              </w:rPr>
              <w:t>8</w:t>
            </w:r>
            <w:r w:rsidRPr="0076750A">
              <w:rPr>
                <w:rFonts w:cstheme="minorHAnsi"/>
              </w:rPr>
              <w:t xml:space="preserve">.2 </w:t>
            </w:r>
            <w:r>
              <w:rPr>
                <w:rFonts w:cstheme="minorHAnsi"/>
              </w:rPr>
              <w:t xml:space="preserve">Automatic Acceptance </w:t>
            </w:r>
            <w:r w:rsidRPr="0076750A">
              <w:rPr>
                <w:rFonts w:cstheme="minorHAnsi"/>
              </w:rPr>
              <w:t xml:space="preserve">Limits </w:t>
            </w:r>
          </w:p>
        </w:tc>
        <w:tc>
          <w:tcPr>
            <w:tcW w:w="2150" w:type="dxa"/>
          </w:tcPr>
          <w:p w14:paraId="288B15D9" w14:textId="77777777" w:rsidR="001279DE" w:rsidRDefault="001279DE"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7AD1ED29" w14:textId="77777777"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62843B19" w14:textId="77777777"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05DC1C01" w14:textId="502BE33F" w:rsidR="001279DE" w:rsidRDefault="001279DE" w:rsidP="00372E0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Module 4 - </w:t>
            </w:r>
            <w:r w:rsidRPr="002424D2">
              <w:rPr>
                <w:rFonts w:cstheme="minorHAnsi"/>
              </w:rPr>
              <w:t>Automatic Binding Limits</w:t>
            </w:r>
          </w:p>
        </w:tc>
      </w:tr>
      <w:tr w:rsidR="001279DE" w:rsidRPr="009C4A19" w14:paraId="76F72550" w14:textId="77777777" w:rsidTr="00C20DB9">
        <w:trPr>
          <w:trHeight w:val="434"/>
        </w:trPr>
        <w:tc>
          <w:tcPr>
            <w:cnfStyle w:val="001000000000" w:firstRow="0" w:lastRow="0" w:firstColumn="1" w:lastColumn="0" w:oddVBand="0" w:evenVBand="0" w:oddHBand="0" w:evenHBand="0" w:firstRowFirstColumn="0" w:firstRowLastColumn="0" w:lastRowFirstColumn="0" w:lastRowLastColumn="0"/>
            <w:tcW w:w="715" w:type="dxa"/>
            <w:vMerge/>
          </w:tcPr>
          <w:p w14:paraId="583ADBDE" w14:textId="77777777" w:rsidR="001279DE" w:rsidRPr="00395436" w:rsidRDefault="001279DE" w:rsidP="00395436">
            <w:pPr>
              <w:pStyle w:val="ListParagraph"/>
              <w:numPr>
                <w:ilvl w:val="0"/>
                <w:numId w:val="14"/>
              </w:numPr>
              <w:rPr>
                <w:rFonts w:cstheme="minorHAnsi"/>
              </w:rPr>
            </w:pPr>
          </w:p>
        </w:tc>
        <w:tc>
          <w:tcPr>
            <w:tcW w:w="2520" w:type="dxa"/>
          </w:tcPr>
          <w:p w14:paraId="6511B98D" w14:textId="1DF89239" w:rsidR="001279DE" w:rsidRPr="0076750A" w:rsidRDefault="001279DE" w:rsidP="00C20DB9">
            <w:pPr>
              <w:ind w:left="306"/>
              <w:cnfStyle w:val="000000000000" w:firstRow="0" w:lastRow="0" w:firstColumn="0" w:lastColumn="0" w:oddVBand="0" w:evenVBand="0" w:oddHBand="0" w:evenHBand="0" w:firstRowFirstColumn="0" w:firstRowLastColumn="0" w:lastRowFirstColumn="0" w:lastRowLastColumn="0"/>
              <w:rPr>
                <w:rFonts w:cstheme="minorHAnsi"/>
              </w:rPr>
            </w:pPr>
            <w:r w:rsidRPr="0076750A">
              <w:rPr>
                <w:rFonts w:cstheme="minorHAnsi"/>
              </w:rPr>
              <w:t>2</w:t>
            </w:r>
            <w:r>
              <w:rPr>
                <w:rFonts w:cstheme="minorHAnsi"/>
              </w:rPr>
              <w:t>8</w:t>
            </w:r>
            <w:r w:rsidRPr="0076750A">
              <w:rPr>
                <w:rFonts w:cstheme="minorHAnsi"/>
              </w:rPr>
              <w:t>.3 Underwriting Guidelines</w:t>
            </w:r>
          </w:p>
        </w:tc>
        <w:tc>
          <w:tcPr>
            <w:tcW w:w="2150" w:type="dxa"/>
          </w:tcPr>
          <w:p w14:paraId="74083142" w14:textId="77777777" w:rsidR="001279DE" w:rsidRDefault="001279DE"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7956A569" w14:textId="77777777"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0C14B7D7" w14:textId="77777777"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11DD6EFA" w14:textId="77777777" w:rsidR="001279DE" w:rsidRDefault="001279DE"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1279DE" w:rsidRPr="009C4A19" w14:paraId="7305D340" w14:textId="77777777" w:rsidTr="00C20DB9">
        <w:trPr>
          <w:trHeight w:val="434"/>
        </w:trPr>
        <w:tc>
          <w:tcPr>
            <w:cnfStyle w:val="001000000000" w:firstRow="0" w:lastRow="0" w:firstColumn="1" w:lastColumn="0" w:oddVBand="0" w:evenVBand="0" w:oddHBand="0" w:evenHBand="0" w:firstRowFirstColumn="0" w:firstRowLastColumn="0" w:lastRowFirstColumn="0" w:lastRowLastColumn="0"/>
            <w:tcW w:w="715" w:type="dxa"/>
            <w:vMerge/>
          </w:tcPr>
          <w:p w14:paraId="2A2D7B95" w14:textId="77777777" w:rsidR="001279DE" w:rsidRPr="001279DE" w:rsidRDefault="001279DE">
            <w:pPr>
              <w:ind w:left="360"/>
              <w:rPr>
                <w:rFonts w:cstheme="minorHAnsi"/>
              </w:rPr>
              <w:pPrChange w:id="1" w:author="Elena Gilev" w:date="2021-04-01T12:47:00Z">
                <w:pPr>
                  <w:pStyle w:val="ListParagraph"/>
                  <w:numPr>
                    <w:numId w:val="14"/>
                  </w:numPr>
                  <w:ind w:left="720" w:hanging="360"/>
                </w:pPr>
              </w:pPrChange>
            </w:pPr>
          </w:p>
        </w:tc>
        <w:tc>
          <w:tcPr>
            <w:tcW w:w="2520" w:type="dxa"/>
          </w:tcPr>
          <w:p w14:paraId="2DEAC7C4" w14:textId="3B8A8F2B" w:rsidR="001279DE" w:rsidRPr="0076750A" w:rsidRDefault="001279DE" w:rsidP="00C20DB9">
            <w:pPr>
              <w:ind w:left="306"/>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28.4 Rates and </w:t>
            </w:r>
            <w:r w:rsidR="002128B3">
              <w:rPr>
                <w:rFonts w:cstheme="minorHAnsi"/>
              </w:rPr>
              <w:t>T</w:t>
            </w:r>
            <w:r>
              <w:rPr>
                <w:rFonts w:cstheme="minorHAnsi"/>
              </w:rPr>
              <w:t>erms for Specific Products</w:t>
            </w:r>
          </w:p>
        </w:tc>
        <w:tc>
          <w:tcPr>
            <w:tcW w:w="2150" w:type="dxa"/>
          </w:tcPr>
          <w:p w14:paraId="22FE77DE" w14:textId="77777777" w:rsidR="001279DE" w:rsidRDefault="001279DE"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740" w:type="dxa"/>
          </w:tcPr>
          <w:p w14:paraId="174950B0" w14:textId="77777777"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785" w:type="dxa"/>
          </w:tcPr>
          <w:p w14:paraId="72A92146" w14:textId="77777777" w:rsidR="001279DE" w:rsidRPr="009C4A19" w:rsidRDefault="001279DE" w:rsidP="003934F4">
            <w:pPr>
              <w:cnfStyle w:val="000000000000" w:firstRow="0" w:lastRow="0" w:firstColumn="0" w:lastColumn="0" w:oddVBand="0" w:evenVBand="0" w:oddHBand="0" w:evenHBand="0" w:firstRowFirstColumn="0" w:firstRowLastColumn="0" w:lastRowFirstColumn="0" w:lastRowLastColumn="0"/>
              <w:rPr>
                <w:rFonts w:cstheme="minorHAnsi"/>
              </w:rPr>
            </w:pPr>
          </w:p>
        </w:tc>
        <w:tc>
          <w:tcPr>
            <w:tcW w:w="2268" w:type="dxa"/>
          </w:tcPr>
          <w:p w14:paraId="5D6E7EDD" w14:textId="77777777" w:rsidR="001279DE" w:rsidRDefault="001279DE" w:rsidP="003934F4">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bl>
    <w:p w14:paraId="5E267975" w14:textId="749B9E76" w:rsidR="00670B5F" w:rsidRPr="009C4A19" w:rsidRDefault="00670B5F" w:rsidP="00990C0F">
      <w:pPr>
        <w:rPr>
          <w:rFonts w:cstheme="minorHAnsi"/>
        </w:rPr>
      </w:pPr>
    </w:p>
    <w:p w14:paraId="111B173F" w14:textId="487F9399" w:rsidR="00311A9B" w:rsidRPr="009C4A19" w:rsidRDefault="00311A9B" w:rsidP="00990C0F">
      <w:pPr>
        <w:rPr>
          <w:rFonts w:cstheme="minorHAnsi"/>
        </w:rPr>
      </w:pPr>
    </w:p>
    <w:p w14:paraId="614E208F" w14:textId="6A4934C9" w:rsidR="000B28B8" w:rsidRPr="0041614F" w:rsidRDefault="000B28B8" w:rsidP="00990C0F">
      <w:pPr>
        <w:rPr>
          <w:b/>
          <w:bCs/>
          <w:u w:val="single"/>
        </w:rPr>
      </w:pPr>
      <w:r w:rsidRPr="0041614F">
        <w:rPr>
          <w:b/>
          <w:bCs/>
          <w:u w:val="single"/>
        </w:rPr>
        <w:t>Other Possible Articles</w:t>
      </w:r>
    </w:p>
    <w:p w14:paraId="7B114A12" w14:textId="0FABAF1D" w:rsidR="000B28B8" w:rsidRDefault="000B28B8" w:rsidP="0041614F">
      <w:pPr>
        <w:pStyle w:val="ListParagraph"/>
        <w:numPr>
          <w:ilvl w:val="0"/>
          <w:numId w:val="10"/>
        </w:numPr>
      </w:pPr>
      <w:r>
        <w:t>Data Protection</w:t>
      </w:r>
    </w:p>
    <w:p w14:paraId="52DCE0A5" w14:textId="77777777" w:rsidR="00D81DDA" w:rsidRDefault="00D81DDA" w:rsidP="00D81DDA">
      <w:pPr>
        <w:pStyle w:val="ListParagraph"/>
        <w:numPr>
          <w:ilvl w:val="0"/>
          <w:numId w:val="10"/>
        </w:numPr>
      </w:pPr>
      <w:r>
        <w:t>Special Termination – likely based on “Risk Trigger Events” (e.g. RBC triggering event).  Might be included with “Recapture” article as a sub-section.</w:t>
      </w:r>
    </w:p>
    <w:p w14:paraId="575C161E" w14:textId="6686DC0F" w:rsidR="00AF7EB9" w:rsidRPr="00990C0F" w:rsidRDefault="00AF7EB9" w:rsidP="00B4401E">
      <w:pPr>
        <w:spacing w:after="200"/>
      </w:pPr>
    </w:p>
    <w:sectPr w:rsidR="00AF7EB9" w:rsidRPr="00990C0F" w:rsidSect="00744FB3">
      <w:headerReference w:type="even" r:id="rId15"/>
      <w:headerReference w:type="default" r:id="rId16"/>
      <w:footerReference w:type="even" r:id="rId17"/>
      <w:footerReference w:type="default" r:id="rId18"/>
      <w:headerReference w:type="first" r:id="rId19"/>
      <w:footerReference w:type="first" r:id="rId20"/>
      <w:pgSz w:w="15842" w:h="12242" w:orient="landscape" w:code="1"/>
      <w:pgMar w:top="1008" w:right="1411" w:bottom="1411" w:left="1008" w:header="677" w:footer="67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5C36" w14:textId="77777777" w:rsidR="0047300A" w:rsidRDefault="0047300A" w:rsidP="00911E4C">
      <w:pPr>
        <w:spacing w:line="240" w:lineRule="auto"/>
      </w:pPr>
      <w:r>
        <w:separator/>
      </w:r>
    </w:p>
  </w:endnote>
  <w:endnote w:type="continuationSeparator" w:id="0">
    <w:p w14:paraId="4B8AB78A" w14:textId="77777777" w:rsidR="0047300A" w:rsidRDefault="0047300A" w:rsidP="0091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91B84" w14:textId="77777777" w:rsidR="00864E51" w:rsidRDefault="00864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223E" w14:textId="77777777" w:rsidR="00864E51" w:rsidRDefault="00864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6101" w14:textId="77777777" w:rsidR="00864E51" w:rsidRDefault="0086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65F0D" w14:textId="77777777" w:rsidR="0047300A" w:rsidRDefault="0047300A" w:rsidP="00911E4C">
      <w:pPr>
        <w:spacing w:line="240" w:lineRule="auto"/>
      </w:pPr>
      <w:r>
        <w:separator/>
      </w:r>
    </w:p>
  </w:footnote>
  <w:footnote w:type="continuationSeparator" w:id="0">
    <w:p w14:paraId="6166B458" w14:textId="77777777" w:rsidR="0047300A" w:rsidRDefault="0047300A" w:rsidP="00911E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3B0B" w14:textId="77777777" w:rsidR="00864E51" w:rsidRDefault="00864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68E0" w14:textId="77777777" w:rsidR="00864E51" w:rsidRDefault="00864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96EB" w14:textId="77777777" w:rsidR="00864E51" w:rsidRDefault="00864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429D1"/>
    <w:multiLevelType w:val="hybridMultilevel"/>
    <w:tmpl w:val="4DA6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00DE7"/>
    <w:multiLevelType w:val="multilevel"/>
    <w:tmpl w:val="BC14F526"/>
    <w:lvl w:ilvl="0">
      <w:start w:val="1"/>
      <w:numFmt w:val="none"/>
      <w:pStyle w:val="ListContinue"/>
      <w:lvlText w:val=""/>
      <w:lvlJc w:val="left"/>
      <w:pPr>
        <w:tabs>
          <w:tab w:val="num" w:pos="312"/>
        </w:tabs>
        <w:ind w:left="312" w:firstLine="0"/>
      </w:pPr>
      <w:rPr>
        <w:rFonts w:hint="default"/>
      </w:rPr>
    </w:lvl>
    <w:lvl w:ilvl="1">
      <w:start w:val="1"/>
      <w:numFmt w:val="none"/>
      <w:pStyle w:val="ListContinue2"/>
      <w:lvlText w:val=""/>
      <w:lvlJc w:val="left"/>
      <w:pPr>
        <w:tabs>
          <w:tab w:val="num" w:pos="624"/>
        </w:tabs>
        <w:ind w:left="624" w:firstLine="0"/>
      </w:pPr>
      <w:rPr>
        <w:rFonts w:hint="default"/>
      </w:rPr>
    </w:lvl>
    <w:lvl w:ilvl="2">
      <w:start w:val="1"/>
      <w:numFmt w:val="none"/>
      <w:pStyle w:val="ListContinue3"/>
      <w:lvlText w:val=""/>
      <w:lvlJc w:val="left"/>
      <w:pPr>
        <w:tabs>
          <w:tab w:val="num" w:pos="936"/>
        </w:tabs>
        <w:ind w:left="936" w:firstLine="0"/>
      </w:pPr>
      <w:rPr>
        <w:rFonts w:hint="default"/>
      </w:rPr>
    </w:lvl>
    <w:lvl w:ilvl="3">
      <w:start w:val="1"/>
      <w:numFmt w:val="none"/>
      <w:pStyle w:val="ListContinue4"/>
      <w:lvlText w:val=""/>
      <w:lvlJc w:val="left"/>
      <w:pPr>
        <w:tabs>
          <w:tab w:val="num" w:pos="1247"/>
        </w:tabs>
        <w:ind w:left="1248" w:firstLine="0"/>
      </w:pPr>
      <w:rPr>
        <w:rFonts w:hint="default"/>
      </w:rPr>
    </w:lvl>
    <w:lvl w:ilvl="4">
      <w:start w:val="1"/>
      <w:numFmt w:val="none"/>
      <w:pStyle w:val="ListContinue5"/>
      <w:lvlText w:val=""/>
      <w:lvlJc w:val="left"/>
      <w:pPr>
        <w:tabs>
          <w:tab w:val="num" w:pos="1559"/>
        </w:tabs>
        <w:ind w:left="1560" w:firstLine="0"/>
      </w:pPr>
      <w:rPr>
        <w:rFonts w:hint="default"/>
      </w:rPr>
    </w:lvl>
    <w:lvl w:ilvl="5">
      <w:start w:val="1"/>
      <w:numFmt w:val="none"/>
      <w:lvlText w:val=""/>
      <w:lvlJc w:val="left"/>
      <w:pPr>
        <w:tabs>
          <w:tab w:val="num" w:pos="1871"/>
        </w:tabs>
        <w:ind w:left="1872" w:firstLine="0"/>
      </w:pPr>
      <w:rPr>
        <w:rFonts w:hint="default"/>
      </w:rPr>
    </w:lvl>
    <w:lvl w:ilvl="6">
      <w:start w:val="1"/>
      <w:numFmt w:val="none"/>
      <w:lvlText w:val=""/>
      <w:lvlJc w:val="left"/>
      <w:pPr>
        <w:tabs>
          <w:tab w:val="num" w:pos="2183"/>
        </w:tabs>
        <w:ind w:left="2184" w:firstLine="0"/>
      </w:pPr>
      <w:rPr>
        <w:rFonts w:hint="default"/>
      </w:rPr>
    </w:lvl>
    <w:lvl w:ilvl="7">
      <w:start w:val="1"/>
      <w:numFmt w:val="none"/>
      <w:lvlText w:val=""/>
      <w:lvlJc w:val="left"/>
      <w:pPr>
        <w:tabs>
          <w:tab w:val="num" w:pos="2495"/>
        </w:tabs>
        <w:ind w:left="2496" w:firstLine="0"/>
      </w:pPr>
      <w:rPr>
        <w:rFonts w:hint="default"/>
      </w:rPr>
    </w:lvl>
    <w:lvl w:ilvl="8">
      <w:start w:val="1"/>
      <w:numFmt w:val="none"/>
      <w:lvlText w:val=""/>
      <w:lvlJc w:val="left"/>
      <w:pPr>
        <w:tabs>
          <w:tab w:val="num" w:pos="2807"/>
        </w:tabs>
        <w:ind w:left="2808" w:firstLine="0"/>
      </w:pPr>
      <w:rPr>
        <w:rFonts w:hint="default"/>
      </w:rPr>
    </w:lvl>
  </w:abstractNum>
  <w:abstractNum w:abstractNumId="2" w15:restartNumberingAfterBreak="0">
    <w:nsid w:val="2F06483D"/>
    <w:multiLevelType w:val="multilevel"/>
    <w:tmpl w:val="2F182876"/>
    <w:lvl w:ilvl="0">
      <w:start w:val="1"/>
      <w:numFmt w:val="bullet"/>
      <w:pStyle w:val="ListBullet"/>
      <w:lvlText w:val=""/>
      <w:lvlJc w:val="left"/>
      <w:pPr>
        <w:ind w:left="312" w:hanging="312"/>
      </w:pPr>
      <w:rPr>
        <w:rFonts w:ascii="Wingdings" w:hAnsi="Wingdings" w:cs="Times New Roman" w:hint="default"/>
      </w:rPr>
    </w:lvl>
    <w:lvl w:ilvl="1">
      <w:start w:val="1"/>
      <w:numFmt w:val="bullet"/>
      <w:pStyle w:val="ListBullet2"/>
      <w:lvlText w:val=""/>
      <w:lvlJc w:val="left"/>
      <w:pPr>
        <w:ind w:left="624" w:hanging="312"/>
      </w:pPr>
      <w:rPr>
        <w:rFonts w:ascii="Wingdings" w:hAnsi="Wingdings" w:cs="Times New Roman" w:hint="default"/>
      </w:rPr>
    </w:lvl>
    <w:lvl w:ilvl="2">
      <w:start w:val="1"/>
      <w:numFmt w:val="bullet"/>
      <w:pStyle w:val="ListBullet3"/>
      <w:lvlText w:val=""/>
      <w:lvlJc w:val="left"/>
      <w:pPr>
        <w:ind w:left="936" w:hanging="312"/>
      </w:pPr>
      <w:rPr>
        <w:rFonts w:ascii="Wingdings" w:hAnsi="Wingdings" w:cs="Times New Roman" w:hint="default"/>
      </w:rPr>
    </w:lvl>
    <w:lvl w:ilvl="3">
      <w:start w:val="1"/>
      <w:numFmt w:val="bullet"/>
      <w:pStyle w:val="ListBullet4"/>
      <w:lvlText w:val=""/>
      <w:lvlJc w:val="left"/>
      <w:pPr>
        <w:ind w:left="1248" w:hanging="312"/>
      </w:pPr>
      <w:rPr>
        <w:rFonts w:ascii="Wingdings" w:hAnsi="Wingdings" w:cs="Times New Roman" w:hint="default"/>
      </w:rPr>
    </w:lvl>
    <w:lvl w:ilvl="4">
      <w:start w:val="1"/>
      <w:numFmt w:val="bullet"/>
      <w:pStyle w:val="ListBullet5"/>
      <w:lvlText w:val=""/>
      <w:lvlJc w:val="left"/>
      <w:pPr>
        <w:ind w:left="1560" w:hanging="312"/>
      </w:pPr>
      <w:rPr>
        <w:rFonts w:ascii="Wingdings" w:hAnsi="Wingdings" w:cs="Times New Roman" w:hint="default"/>
      </w:rPr>
    </w:lvl>
    <w:lvl w:ilvl="5">
      <w:start w:val="1"/>
      <w:numFmt w:val="bullet"/>
      <w:lvlText w:val=""/>
      <w:lvlJc w:val="left"/>
      <w:pPr>
        <w:ind w:left="1872" w:hanging="312"/>
      </w:pPr>
      <w:rPr>
        <w:rFonts w:ascii="Wingdings" w:hAnsi="Wingdings" w:cs="Times New Roman" w:hint="default"/>
      </w:rPr>
    </w:lvl>
    <w:lvl w:ilvl="6">
      <w:start w:val="1"/>
      <w:numFmt w:val="bullet"/>
      <w:lvlText w:val=""/>
      <w:lvlJc w:val="left"/>
      <w:pPr>
        <w:ind w:left="2184" w:hanging="312"/>
      </w:pPr>
      <w:rPr>
        <w:rFonts w:ascii="Wingdings" w:hAnsi="Wingdings" w:cs="Times New Roman" w:hint="default"/>
      </w:rPr>
    </w:lvl>
    <w:lvl w:ilvl="7">
      <w:start w:val="1"/>
      <w:numFmt w:val="bullet"/>
      <w:lvlText w:val=""/>
      <w:lvlJc w:val="left"/>
      <w:pPr>
        <w:ind w:left="2496" w:hanging="312"/>
      </w:pPr>
      <w:rPr>
        <w:rFonts w:ascii="Wingdings" w:hAnsi="Wingdings" w:cs="Times New Roman" w:hint="default"/>
      </w:rPr>
    </w:lvl>
    <w:lvl w:ilvl="8">
      <w:start w:val="1"/>
      <w:numFmt w:val="bullet"/>
      <w:lvlText w:val=""/>
      <w:lvlJc w:val="left"/>
      <w:pPr>
        <w:ind w:left="2808" w:hanging="312"/>
      </w:pPr>
      <w:rPr>
        <w:rFonts w:ascii="Wingdings" w:hAnsi="Wingdings" w:cs="Times New Roman" w:hint="default"/>
      </w:rPr>
    </w:lvl>
  </w:abstractNum>
  <w:abstractNum w:abstractNumId="3" w15:restartNumberingAfterBreak="0">
    <w:nsid w:val="3D634755"/>
    <w:multiLevelType w:val="multilevel"/>
    <w:tmpl w:val="AA54CBA4"/>
    <w:lvl w:ilvl="0">
      <w:start w:val="1"/>
      <w:numFmt w:val="decimal"/>
      <w:lvlText w:val="%1."/>
      <w:lvlJc w:val="left"/>
      <w:pPr>
        <w:ind w:left="720" w:hanging="360"/>
      </w:pPr>
      <w:rPr>
        <w:rFonts w:hint="default"/>
      </w:rPr>
    </w:lvl>
    <w:lvl w:ilvl="1">
      <w:start w:val="10"/>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685F2D"/>
    <w:multiLevelType w:val="hybridMultilevel"/>
    <w:tmpl w:val="9140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B41FB"/>
    <w:multiLevelType w:val="hybridMultilevel"/>
    <w:tmpl w:val="03BEC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72F7B"/>
    <w:multiLevelType w:val="multilevel"/>
    <w:tmpl w:val="9BF8071E"/>
    <w:lvl w:ilvl="0">
      <w:start w:val="1"/>
      <w:numFmt w:val="decimal"/>
      <w:lvlText w:val="%1."/>
      <w:lvlJc w:val="left"/>
      <w:pPr>
        <w:ind w:left="360" w:hanging="360"/>
      </w:pPr>
      <w:rPr>
        <w:rFonts w:hint="default"/>
      </w:rPr>
    </w:lvl>
    <w:lvl w:ilvl="1">
      <w:start w:val="1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B20630"/>
    <w:multiLevelType w:val="multilevel"/>
    <w:tmpl w:val="935A6C54"/>
    <w:lvl w:ilvl="0">
      <w:start w:val="1"/>
      <w:numFmt w:val="bullet"/>
      <w:pStyle w:val="List"/>
      <w:lvlText w:val=""/>
      <w:lvlJc w:val="left"/>
      <w:pPr>
        <w:ind w:left="312" w:hanging="312"/>
      </w:pPr>
      <w:rPr>
        <w:rFonts w:ascii="Wingdings" w:hAnsi="Wingdings" w:cs="Times New Roman" w:hint="default"/>
      </w:rPr>
    </w:lvl>
    <w:lvl w:ilvl="1">
      <w:start w:val="1"/>
      <w:numFmt w:val="bullet"/>
      <w:pStyle w:val="List2"/>
      <w:lvlText w:val=""/>
      <w:lvlJc w:val="left"/>
      <w:pPr>
        <w:ind w:left="624" w:hanging="312"/>
      </w:pPr>
      <w:rPr>
        <w:rFonts w:ascii="Wingdings" w:hAnsi="Wingdings" w:cs="Courier New" w:hint="default"/>
      </w:rPr>
    </w:lvl>
    <w:lvl w:ilvl="2">
      <w:start w:val="1"/>
      <w:numFmt w:val="bullet"/>
      <w:pStyle w:val="List3"/>
      <w:lvlText w:val=""/>
      <w:lvlJc w:val="left"/>
      <w:pPr>
        <w:ind w:left="936" w:hanging="312"/>
      </w:pPr>
      <w:rPr>
        <w:rFonts w:ascii="Wingdings" w:hAnsi="Wingdings" w:cs="Times New Roman" w:hint="default"/>
      </w:rPr>
    </w:lvl>
    <w:lvl w:ilvl="3">
      <w:start w:val="1"/>
      <w:numFmt w:val="bullet"/>
      <w:pStyle w:val="List4"/>
      <w:lvlText w:val=""/>
      <w:lvlJc w:val="left"/>
      <w:pPr>
        <w:ind w:left="1247" w:hanging="311"/>
      </w:pPr>
      <w:rPr>
        <w:rFonts w:ascii="Wingdings" w:hAnsi="Wingdings" w:cs="Times New Roman" w:hint="default"/>
      </w:rPr>
    </w:lvl>
    <w:lvl w:ilvl="4">
      <w:start w:val="1"/>
      <w:numFmt w:val="bullet"/>
      <w:pStyle w:val="List5"/>
      <w:lvlText w:val=""/>
      <w:lvlJc w:val="left"/>
      <w:pPr>
        <w:ind w:left="1559" w:hanging="312"/>
      </w:pPr>
      <w:rPr>
        <w:rFonts w:ascii="Wingdings" w:hAnsi="Wingdings" w:cs="Courier New" w:hint="default"/>
      </w:rPr>
    </w:lvl>
    <w:lvl w:ilvl="5">
      <w:start w:val="1"/>
      <w:numFmt w:val="bullet"/>
      <w:lvlText w:val=""/>
      <w:lvlJc w:val="left"/>
      <w:pPr>
        <w:ind w:left="1871" w:hanging="312"/>
      </w:pPr>
      <w:rPr>
        <w:rFonts w:ascii="Wingdings" w:hAnsi="Wingdings" w:cs="Times New Roman" w:hint="default"/>
      </w:rPr>
    </w:lvl>
    <w:lvl w:ilvl="6">
      <w:start w:val="1"/>
      <w:numFmt w:val="bullet"/>
      <w:lvlText w:val=""/>
      <w:lvlJc w:val="left"/>
      <w:pPr>
        <w:ind w:left="2183" w:hanging="312"/>
      </w:pPr>
      <w:rPr>
        <w:rFonts w:ascii="Wingdings" w:hAnsi="Wingdings" w:cs="Times New Roman" w:hint="default"/>
      </w:rPr>
    </w:lvl>
    <w:lvl w:ilvl="7">
      <w:start w:val="1"/>
      <w:numFmt w:val="bullet"/>
      <w:lvlText w:val=""/>
      <w:lvlJc w:val="left"/>
      <w:pPr>
        <w:ind w:left="2495" w:hanging="312"/>
      </w:pPr>
      <w:rPr>
        <w:rFonts w:ascii="Wingdings" w:hAnsi="Wingdings" w:cs="Courier New" w:hint="default"/>
      </w:rPr>
    </w:lvl>
    <w:lvl w:ilvl="8">
      <w:start w:val="1"/>
      <w:numFmt w:val="bullet"/>
      <w:lvlText w:val=""/>
      <w:lvlJc w:val="left"/>
      <w:pPr>
        <w:ind w:left="2807" w:hanging="312"/>
      </w:pPr>
      <w:rPr>
        <w:rFonts w:ascii="Wingdings" w:hAnsi="Wingdings" w:cs="Times New Roman" w:hint="default"/>
      </w:rPr>
    </w:lvl>
  </w:abstractNum>
  <w:abstractNum w:abstractNumId="8" w15:restartNumberingAfterBreak="0">
    <w:nsid w:val="5B3B1CEC"/>
    <w:multiLevelType w:val="hybridMultilevel"/>
    <w:tmpl w:val="A5A09ADC"/>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
      <w:lvlJc w:val="left"/>
      <w:pPr>
        <w:ind w:left="624" w:hanging="312"/>
      </w:pPr>
      <w:rPr>
        <w:rFonts w:ascii="Wingdings" w:hAnsi="Wingdings" w:hint="default"/>
      </w:rPr>
    </w:lvl>
    <w:lvl w:ilvl="2" w:tplc="04070005">
      <w:start w:val="1"/>
      <w:numFmt w:val="bullet"/>
      <w:lvlText w:val=""/>
      <w:lvlJc w:val="left"/>
      <w:pPr>
        <w:ind w:left="936" w:hanging="312"/>
      </w:pPr>
      <w:rPr>
        <w:rFonts w:ascii="Wingdings" w:hAnsi="Wingdings" w:hint="default"/>
      </w:rPr>
    </w:lvl>
    <w:lvl w:ilvl="3" w:tplc="04070001">
      <w:start w:val="1"/>
      <w:numFmt w:val="bullet"/>
      <w:lvlText w:val=""/>
      <w:lvlJc w:val="left"/>
      <w:pPr>
        <w:ind w:left="1247" w:hanging="311"/>
      </w:pPr>
      <w:rPr>
        <w:rFonts w:ascii="Wingdings" w:hAnsi="Wingdings" w:hint="default"/>
      </w:rPr>
    </w:lvl>
    <w:lvl w:ilvl="4" w:tplc="04070003">
      <w:start w:val="1"/>
      <w:numFmt w:val="bullet"/>
      <w:lvlText w:val=""/>
      <w:lvlJc w:val="left"/>
      <w:pPr>
        <w:ind w:left="1559" w:hanging="312"/>
      </w:pPr>
      <w:rPr>
        <w:rFonts w:ascii="Wingdings" w:hAnsi="Wingdings" w:hint="default"/>
      </w:rPr>
    </w:lvl>
    <w:lvl w:ilvl="5" w:tplc="04070005">
      <w:start w:val="1"/>
      <w:numFmt w:val="bullet"/>
      <w:lvlText w:val=""/>
      <w:lvlJc w:val="left"/>
      <w:pPr>
        <w:ind w:left="1871" w:hanging="312"/>
      </w:pPr>
      <w:rPr>
        <w:rFonts w:ascii="Wingdings" w:hAnsi="Wingdings" w:hint="default"/>
      </w:rPr>
    </w:lvl>
    <w:lvl w:ilvl="6" w:tplc="04070001">
      <w:start w:val="1"/>
      <w:numFmt w:val="bullet"/>
      <w:lvlText w:val=""/>
      <w:lvlJc w:val="left"/>
      <w:pPr>
        <w:ind w:left="2126" w:hanging="255"/>
      </w:pPr>
      <w:rPr>
        <w:rFonts w:ascii="Wingdings" w:hAnsi="Wingdings" w:hint="default"/>
      </w:rPr>
    </w:lvl>
    <w:lvl w:ilvl="7" w:tplc="04070003">
      <w:start w:val="1"/>
      <w:numFmt w:val="bullet"/>
      <w:lvlText w:val=""/>
      <w:lvlJc w:val="left"/>
      <w:pPr>
        <w:ind w:left="2495" w:hanging="312"/>
      </w:pPr>
      <w:rPr>
        <w:rFonts w:ascii="Wingdings" w:hAnsi="Wingdings" w:hint="default"/>
      </w:rPr>
    </w:lvl>
    <w:lvl w:ilvl="8" w:tplc="04070005">
      <w:start w:val="1"/>
      <w:numFmt w:val="bullet"/>
      <w:lvlText w:val=""/>
      <w:lvlJc w:val="left"/>
      <w:pPr>
        <w:ind w:left="2807" w:hanging="312"/>
      </w:pPr>
      <w:rPr>
        <w:rFonts w:ascii="Wingdings" w:hAnsi="Wingdings" w:hint="default"/>
      </w:rPr>
    </w:lvl>
  </w:abstractNum>
  <w:abstractNum w:abstractNumId="9" w15:restartNumberingAfterBreak="0">
    <w:nsid w:val="63FC7C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6F16984"/>
    <w:multiLevelType w:val="hybridMultilevel"/>
    <w:tmpl w:val="85569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0F127A2"/>
    <w:multiLevelType w:val="multilevel"/>
    <w:tmpl w:val="619E6994"/>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7" w:hanging="311"/>
      </w:pPr>
      <w:rPr>
        <w:rFonts w:hint="default"/>
      </w:rPr>
    </w:lvl>
    <w:lvl w:ilvl="4">
      <w:start w:val="1"/>
      <w:numFmt w:val="decimal"/>
      <w:pStyle w:val="ListNumber5"/>
      <w:lvlText w:val="%5."/>
      <w:lvlJc w:val="left"/>
      <w:pPr>
        <w:ind w:left="1559" w:hanging="312"/>
      </w:pPr>
      <w:rPr>
        <w:rFonts w:hint="default"/>
      </w:rPr>
    </w:lvl>
    <w:lvl w:ilvl="5">
      <w:start w:val="1"/>
      <w:numFmt w:val="decimal"/>
      <w:lvlText w:val="%6."/>
      <w:lvlJc w:val="left"/>
      <w:pPr>
        <w:ind w:left="1871" w:hanging="312"/>
      </w:pPr>
      <w:rPr>
        <w:rFonts w:hint="default"/>
      </w:rPr>
    </w:lvl>
    <w:lvl w:ilvl="6">
      <w:start w:val="1"/>
      <w:numFmt w:val="decimal"/>
      <w:lvlText w:val="%7."/>
      <w:lvlJc w:val="left"/>
      <w:pPr>
        <w:ind w:left="2183" w:hanging="312"/>
      </w:pPr>
      <w:rPr>
        <w:rFonts w:hint="default"/>
      </w:rPr>
    </w:lvl>
    <w:lvl w:ilvl="7">
      <w:start w:val="1"/>
      <w:numFmt w:val="decimal"/>
      <w:lvlText w:val="%8."/>
      <w:lvlJc w:val="left"/>
      <w:pPr>
        <w:ind w:left="2495" w:hanging="312"/>
      </w:pPr>
      <w:rPr>
        <w:rFonts w:hint="default"/>
      </w:rPr>
    </w:lvl>
    <w:lvl w:ilvl="8">
      <w:start w:val="1"/>
      <w:numFmt w:val="decimal"/>
      <w:lvlText w:val="%9"/>
      <w:lvlJc w:val="left"/>
      <w:pPr>
        <w:ind w:left="2807" w:hanging="312"/>
      </w:pPr>
      <w:rPr>
        <w:rFonts w:hint="default"/>
      </w:rPr>
    </w:lvl>
  </w:abstractNum>
  <w:abstractNum w:abstractNumId="12"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2"/>
  </w:num>
  <w:num w:numId="2">
    <w:abstractNumId w:val="7"/>
  </w:num>
  <w:num w:numId="3">
    <w:abstractNumId w:val="2"/>
  </w:num>
  <w:num w:numId="4">
    <w:abstractNumId w:val="1"/>
  </w:num>
  <w:num w:numId="5">
    <w:abstractNumId w:val="11"/>
  </w:num>
  <w:num w:numId="6">
    <w:abstractNumId w:val="8"/>
  </w:num>
  <w:num w:numId="7">
    <w:abstractNumId w:val="8"/>
  </w:num>
  <w:num w:numId="8">
    <w:abstractNumId w:val="4"/>
  </w:num>
  <w:num w:numId="9">
    <w:abstractNumId w:val="0"/>
  </w:num>
  <w:num w:numId="10">
    <w:abstractNumId w:val="10"/>
  </w:num>
  <w:num w:numId="11">
    <w:abstractNumId w:val="9"/>
  </w:num>
  <w:num w:numId="12">
    <w:abstractNumId w:val="6"/>
  </w:num>
  <w:num w:numId="13">
    <w:abstractNumId w:val="5"/>
  </w:num>
  <w:num w:numId="14">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Gilev">
    <w15:presenceInfo w15:providerId="AD" w15:userId="S::Elena_Gilev@swissre.com::ceadb3d5-9fbc-4b5e-bae2-467797405e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DA"/>
    <w:rsid w:val="000103D2"/>
    <w:rsid w:val="00013881"/>
    <w:rsid w:val="00016530"/>
    <w:rsid w:val="00023799"/>
    <w:rsid w:val="0002554F"/>
    <w:rsid w:val="00036F3C"/>
    <w:rsid w:val="00037C46"/>
    <w:rsid w:val="0004080B"/>
    <w:rsid w:val="00042C7C"/>
    <w:rsid w:val="00047A7F"/>
    <w:rsid w:val="0005297A"/>
    <w:rsid w:val="00053811"/>
    <w:rsid w:val="00053932"/>
    <w:rsid w:val="000547B7"/>
    <w:rsid w:val="000563B7"/>
    <w:rsid w:val="00063244"/>
    <w:rsid w:val="00065720"/>
    <w:rsid w:val="00074364"/>
    <w:rsid w:val="000748F3"/>
    <w:rsid w:val="00076085"/>
    <w:rsid w:val="000773AD"/>
    <w:rsid w:val="00080319"/>
    <w:rsid w:val="00082318"/>
    <w:rsid w:val="00082BBF"/>
    <w:rsid w:val="000851FB"/>
    <w:rsid w:val="00085484"/>
    <w:rsid w:val="00092AE4"/>
    <w:rsid w:val="000952C7"/>
    <w:rsid w:val="000961D5"/>
    <w:rsid w:val="000966C6"/>
    <w:rsid w:val="00097E45"/>
    <w:rsid w:val="000A05BE"/>
    <w:rsid w:val="000A0BDF"/>
    <w:rsid w:val="000A683F"/>
    <w:rsid w:val="000B282D"/>
    <w:rsid w:val="000B28B8"/>
    <w:rsid w:val="000B3794"/>
    <w:rsid w:val="000B387D"/>
    <w:rsid w:val="000B739D"/>
    <w:rsid w:val="000C3BB8"/>
    <w:rsid w:val="000D408A"/>
    <w:rsid w:val="000E5EA1"/>
    <w:rsid w:val="000F2BEA"/>
    <w:rsid w:val="000F6D60"/>
    <w:rsid w:val="001025A8"/>
    <w:rsid w:val="00105F53"/>
    <w:rsid w:val="0010697A"/>
    <w:rsid w:val="00106E21"/>
    <w:rsid w:val="00112142"/>
    <w:rsid w:val="00125628"/>
    <w:rsid w:val="001279DE"/>
    <w:rsid w:val="00127A37"/>
    <w:rsid w:val="00140CA7"/>
    <w:rsid w:val="0014108E"/>
    <w:rsid w:val="00146086"/>
    <w:rsid w:val="0015142B"/>
    <w:rsid w:val="0015446F"/>
    <w:rsid w:val="001554FD"/>
    <w:rsid w:val="00161DAB"/>
    <w:rsid w:val="00166918"/>
    <w:rsid w:val="00166958"/>
    <w:rsid w:val="001750D6"/>
    <w:rsid w:val="00177016"/>
    <w:rsid w:val="0018276A"/>
    <w:rsid w:val="00185129"/>
    <w:rsid w:val="001A2312"/>
    <w:rsid w:val="001A67E8"/>
    <w:rsid w:val="001B7FEE"/>
    <w:rsid w:val="001C7845"/>
    <w:rsid w:val="001D1072"/>
    <w:rsid w:val="001D3D88"/>
    <w:rsid w:val="001D6AAC"/>
    <w:rsid w:val="001E3213"/>
    <w:rsid w:val="001F1D5D"/>
    <w:rsid w:val="00202DBD"/>
    <w:rsid w:val="00210B6B"/>
    <w:rsid w:val="002128B3"/>
    <w:rsid w:val="002226F5"/>
    <w:rsid w:val="00232968"/>
    <w:rsid w:val="00236332"/>
    <w:rsid w:val="002424D2"/>
    <w:rsid w:val="0024614E"/>
    <w:rsid w:val="0025247A"/>
    <w:rsid w:val="00257179"/>
    <w:rsid w:val="002602E3"/>
    <w:rsid w:val="00263186"/>
    <w:rsid w:val="00265E70"/>
    <w:rsid w:val="00267A14"/>
    <w:rsid w:val="0027728A"/>
    <w:rsid w:val="00281F34"/>
    <w:rsid w:val="00284565"/>
    <w:rsid w:val="00285B33"/>
    <w:rsid w:val="0029527C"/>
    <w:rsid w:val="00295E43"/>
    <w:rsid w:val="002A179F"/>
    <w:rsid w:val="002A1EA0"/>
    <w:rsid w:val="002A328E"/>
    <w:rsid w:val="002B048F"/>
    <w:rsid w:val="002B0B04"/>
    <w:rsid w:val="002C042A"/>
    <w:rsid w:val="002C0701"/>
    <w:rsid w:val="002D3D62"/>
    <w:rsid w:val="002D5A72"/>
    <w:rsid w:val="002D5CEA"/>
    <w:rsid w:val="002E7C49"/>
    <w:rsid w:val="002F0E9D"/>
    <w:rsid w:val="002F21AE"/>
    <w:rsid w:val="002F25A2"/>
    <w:rsid w:val="002F2FDA"/>
    <w:rsid w:val="0030096C"/>
    <w:rsid w:val="00310B8B"/>
    <w:rsid w:val="00311A9B"/>
    <w:rsid w:val="003137D4"/>
    <w:rsid w:val="003236F7"/>
    <w:rsid w:val="003254A1"/>
    <w:rsid w:val="0033006F"/>
    <w:rsid w:val="00341760"/>
    <w:rsid w:val="00341BFE"/>
    <w:rsid w:val="00352DFA"/>
    <w:rsid w:val="00353449"/>
    <w:rsid w:val="00354A30"/>
    <w:rsid w:val="00355B8F"/>
    <w:rsid w:val="003565F1"/>
    <w:rsid w:val="0036661B"/>
    <w:rsid w:val="00366940"/>
    <w:rsid w:val="00372E05"/>
    <w:rsid w:val="0037634D"/>
    <w:rsid w:val="0037783B"/>
    <w:rsid w:val="00380137"/>
    <w:rsid w:val="00381077"/>
    <w:rsid w:val="00382E19"/>
    <w:rsid w:val="00386527"/>
    <w:rsid w:val="00387E53"/>
    <w:rsid w:val="003934F4"/>
    <w:rsid w:val="00394976"/>
    <w:rsid w:val="00395436"/>
    <w:rsid w:val="003C0EEE"/>
    <w:rsid w:val="003C7221"/>
    <w:rsid w:val="003D3AB6"/>
    <w:rsid w:val="003D4E25"/>
    <w:rsid w:val="003E244D"/>
    <w:rsid w:val="003E70CE"/>
    <w:rsid w:val="003F1600"/>
    <w:rsid w:val="003F7A86"/>
    <w:rsid w:val="0040386C"/>
    <w:rsid w:val="00406722"/>
    <w:rsid w:val="00414882"/>
    <w:rsid w:val="0041614F"/>
    <w:rsid w:val="0042769F"/>
    <w:rsid w:val="00431972"/>
    <w:rsid w:val="004328C1"/>
    <w:rsid w:val="004334F5"/>
    <w:rsid w:val="0043709E"/>
    <w:rsid w:val="00437549"/>
    <w:rsid w:val="00441C20"/>
    <w:rsid w:val="0044355B"/>
    <w:rsid w:val="004529D4"/>
    <w:rsid w:val="00452CA8"/>
    <w:rsid w:val="00452FE9"/>
    <w:rsid w:val="0045661C"/>
    <w:rsid w:val="00463B5B"/>
    <w:rsid w:val="0047300A"/>
    <w:rsid w:val="00483A1C"/>
    <w:rsid w:val="004852A7"/>
    <w:rsid w:val="004878F2"/>
    <w:rsid w:val="004911A1"/>
    <w:rsid w:val="00495E6C"/>
    <w:rsid w:val="004A7AB2"/>
    <w:rsid w:val="004B0DE6"/>
    <w:rsid w:val="004B1B48"/>
    <w:rsid w:val="004C191E"/>
    <w:rsid w:val="004C629D"/>
    <w:rsid w:val="004D5AA0"/>
    <w:rsid w:val="004F0822"/>
    <w:rsid w:val="00505EF7"/>
    <w:rsid w:val="00510C28"/>
    <w:rsid w:val="00513383"/>
    <w:rsid w:val="0051626C"/>
    <w:rsid w:val="00521F0F"/>
    <w:rsid w:val="00522145"/>
    <w:rsid w:val="00524AED"/>
    <w:rsid w:val="005324BF"/>
    <w:rsid w:val="005333C3"/>
    <w:rsid w:val="00534A89"/>
    <w:rsid w:val="00537B70"/>
    <w:rsid w:val="00537E86"/>
    <w:rsid w:val="00542DCE"/>
    <w:rsid w:val="00546482"/>
    <w:rsid w:val="00546681"/>
    <w:rsid w:val="0055379C"/>
    <w:rsid w:val="00553D5D"/>
    <w:rsid w:val="00562D6E"/>
    <w:rsid w:val="005637A6"/>
    <w:rsid w:val="00563D2C"/>
    <w:rsid w:val="00564159"/>
    <w:rsid w:val="00564D4F"/>
    <w:rsid w:val="00567B85"/>
    <w:rsid w:val="00572293"/>
    <w:rsid w:val="00573520"/>
    <w:rsid w:val="00583EA4"/>
    <w:rsid w:val="00591E6F"/>
    <w:rsid w:val="0059434F"/>
    <w:rsid w:val="00597912"/>
    <w:rsid w:val="005A051D"/>
    <w:rsid w:val="005A1AE3"/>
    <w:rsid w:val="005A44DC"/>
    <w:rsid w:val="005A68C4"/>
    <w:rsid w:val="005A7ECE"/>
    <w:rsid w:val="005C20F5"/>
    <w:rsid w:val="005C2165"/>
    <w:rsid w:val="005C3D1F"/>
    <w:rsid w:val="005E14D8"/>
    <w:rsid w:val="005F4681"/>
    <w:rsid w:val="0060405E"/>
    <w:rsid w:val="00606214"/>
    <w:rsid w:val="006120A7"/>
    <w:rsid w:val="00621E42"/>
    <w:rsid w:val="00622A4E"/>
    <w:rsid w:val="00627A82"/>
    <w:rsid w:val="00633CE4"/>
    <w:rsid w:val="0064512F"/>
    <w:rsid w:val="00647203"/>
    <w:rsid w:val="00647CFC"/>
    <w:rsid w:val="00650744"/>
    <w:rsid w:val="00650790"/>
    <w:rsid w:val="00650946"/>
    <w:rsid w:val="00654B3F"/>
    <w:rsid w:val="00655066"/>
    <w:rsid w:val="00670B5F"/>
    <w:rsid w:val="006735F2"/>
    <w:rsid w:val="00676148"/>
    <w:rsid w:val="006842F5"/>
    <w:rsid w:val="00694E5E"/>
    <w:rsid w:val="00695C7C"/>
    <w:rsid w:val="006A0FDE"/>
    <w:rsid w:val="006A4E34"/>
    <w:rsid w:val="006A5ACA"/>
    <w:rsid w:val="006A60ED"/>
    <w:rsid w:val="006B1794"/>
    <w:rsid w:val="006B5687"/>
    <w:rsid w:val="006C263A"/>
    <w:rsid w:val="006C5D07"/>
    <w:rsid w:val="006C67CE"/>
    <w:rsid w:val="006D5910"/>
    <w:rsid w:val="006D5BF9"/>
    <w:rsid w:val="006E10C8"/>
    <w:rsid w:val="006E2146"/>
    <w:rsid w:val="007042E2"/>
    <w:rsid w:val="00706F96"/>
    <w:rsid w:val="00722BB6"/>
    <w:rsid w:val="0072778C"/>
    <w:rsid w:val="00736F7A"/>
    <w:rsid w:val="00744FB3"/>
    <w:rsid w:val="00745D40"/>
    <w:rsid w:val="00746F52"/>
    <w:rsid w:val="00747BF9"/>
    <w:rsid w:val="00747EA8"/>
    <w:rsid w:val="00751B93"/>
    <w:rsid w:val="0075359C"/>
    <w:rsid w:val="00754A82"/>
    <w:rsid w:val="00757150"/>
    <w:rsid w:val="00757267"/>
    <w:rsid w:val="0076420D"/>
    <w:rsid w:val="0076527F"/>
    <w:rsid w:val="0076750A"/>
    <w:rsid w:val="0077571B"/>
    <w:rsid w:val="0078008D"/>
    <w:rsid w:val="007808E8"/>
    <w:rsid w:val="00784417"/>
    <w:rsid w:val="007B1C72"/>
    <w:rsid w:val="007B2E6D"/>
    <w:rsid w:val="007B35E0"/>
    <w:rsid w:val="007D0446"/>
    <w:rsid w:val="007D41DD"/>
    <w:rsid w:val="007E16E9"/>
    <w:rsid w:val="007E7106"/>
    <w:rsid w:val="007F1D68"/>
    <w:rsid w:val="007F7D36"/>
    <w:rsid w:val="00802F9E"/>
    <w:rsid w:val="008160BD"/>
    <w:rsid w:val="008240F5"/>
    <w:rsid w:val="008400CF"/>
    <w:rsid w:val="00840480"/>
    <w:rsid w:val="00840A9A"/>
    <w:rsid w:val="008430B8"/>
    <w:rsid w:val="0084526D"/>
    <w:rsid w:val="008461B9"/>
    <w:rsid w:val="008620ED"/>
    <w:rsid w:val="0086314D"/>
    <w:rsid w:val="00864483"/>
    <w:rsid w:val="0086467A"/>
    <w:rsid w:val="00864E51"/>
    <w:rsid w:val="00883079"/>
    <w:rsid w:val="0088741A"/>
    <w:rsid w:val="00895F87"/>
    <w:rsid w:val="008A574F"/>
    <w:rsid w:val="008A68D1"/>
    <w:rsid w:val="008B1502"/>
    <w:rsid w:val="008C571A"/>
    <w:rsid w:val="008C7356"/>
    <w:rsid w:val="008E3F94"/>
    <w:rsid w:val="008E668B"/>
    <w:rsid w:val="008F069E"/>
    <w:rsid w:val="008F3D81"/>
    <w:rsid w:val="00904B1D"/>
    <w:rsid w:val="00904FE8"/>
    <w:rsid w:val="00911E4C"/>
    <w:rsid w:val="009136E9"/>
    <w:rsid w:val="009310B4"/>
    <w:rsid w:val="00933EE6"/>
    <w:rsid w:val="00936E18"/>
    <w:rsid w:val="00937DBB"/>
    <w:rsid w:val="00942A39"/>
    <w:rsid w:val="0095143A"/>
    <w:rsid w:val="00955CD1"/>
    <w:rsid w:val="009564F5"/>
    <w:rsid w:val="00957440"/>
    <w:rsid w:val="00970340"/>
    <w:rsid w:val="00977970"/>
    <w:rsid w:val="00982402"/>
    <w:rsid w:val="00990C0F"/>
    <w:rsid w:val="009920FB"/>
    <w:rsid w:val="009932ED"/>
    <w:rsid w:val="00993B1E"/>
    <w:rsid w:val="00994314"/>
    <w:rsid w:val="009A34B7"/>
    <w:rsid w:val="009A7768"/>
    <w:rsid w:val="009B40FF"/>
    <w:rsid w:val="009B7559"/>
    <w:rsid w:val="009C4A19"/>
    <w:rsid w:val="009D47C8"/>
    <w:rsid w:val="009D6E10"/>
    <w:rsid w:val="009E0C00"/>
    <w:rsid w:val="009E50A7"/>
    <w:rsid w:val="009F4688"/>
    <w:rsid w:val="009F6ED6"/>
    <w:rsid w:val="00A0400B"/>
    <w:rsid w:val="00A04148"/>
    <w:rsid w:val="00A05155"/>
    <w:rsid w:val="00A05CFC"/>
    <w:rsid w:val="00A12158"/>
    <w:rsid w:val="00A12621"/>
    <w:rsid w:val="00A2368F"/>
    <w:rsid w:val="00A23A24"/>
    <w:rsid w:val="00A33961"/>
    <w:rsid w:val="00A348B2"/>
    <w:rsid w:val="00A350F7"/>
    <w:rsid w:val="00A35AFE"/>
    <w:rsid w:val="00A35C41"/>
    <w:rsid w:val="00A4098F"/>
    <w:rsid w:val="00A46505"/>
    <w:rsid w:val="00A574AD"/>
    <w:rsid w:val="00A713ED"/>
    <w:rsid w:val="00A7682D"/>
    <w:rsid w:val="00A80DC0"/>
    <w:rsid w:val="00A86162"/>
    <w:rsid w:val="00A91322"/>
    <w:rsid w:val="00A91766"/>
    <w:rsid w:val="00A94C10"/>
    <w:rsid w:val="00AA0F1B"/>
    <w:rsid w:val="00AA2B9B"/>
    <w:rsid w:val="00AA4CC7"/>
    <w:rsid w:val="00AA6C9B"/>
    <w:rsid w:val="00AB0176"/>
    <w:rsid w:val="00AB1C3F"/>
    <w:rsid w:val="00AB5025"/>
    <w:rsid w:val="00AB6B71"/>
    <w:rsid w:val="00AC0825"/>
    <w:rsid w:val="00AC6FFE"/>
    <w:rsid w:val="00AD2EE9"/>
    <w:rsid w:val="00AD398A"/>
    <w:rsid w:val="00AF09A7"/>
    <w:rsid w:val="00AF09EA"/>
    <w:rsid w:val="00AF7EB9"/>
    <w:rsid w:val="00B11336"/>
    <w:rsid w:val="00B1768F"/>
    <w:rsid w:val="00B228FE"/>
    <w:rsid w:val="00B254C0"/>
    <w:rsid w:val="00B32B7E"/>
    <w:rsid w:val="00B358ED"/>
    <w:rsid w:val="00B40ACA"/>
    <w:rsid w:val="00B4401E"/>
    <w:rsid w:val="00B5106D"/>
    <w:rsid w:val="00B5203F"/>
    <w:rsid w:val="00B61EBC"/>
    <w:rsid w:val="00B71F75"/>
    <w:rsid w:val="00B836B4"/>
    <w:rsid w:val="00B85689"/>
    <w:rsid w:val="00B97A0E"/>
    <w:rsid w:val="00BB1788"/>
    <w:rsid w:val="00BB199C"/>
    <w:rsid w:val="00BC51A6"/>
    <w:rsid w:val="00BD19AA"/>
    <w:rsid w:val="00BE357C"/>
    <w:rsid w:val="00BF2F61"/>
    <w:rsid w:val="00C00375"/>
    <w:rsid w:val="00C10DE3"/>
    <w:rsid w:val="00C14499"/>
    <w:rsid w:val="00C1700F"/>
    <w:rsid w:val="00C20526"/>
    <w:rsid w:val="00C20DB9"/>
    <w:rsid w:val="00C31115"/>
    <w:rsid w:val="00C319C6"/>
    <w:rsid w:val="00C32642"/>
    <w:rsid w:val="00C34940"/>
    <w:rsid w:val="00C37EC7"/>
    <w:rsid w:val="00C57C63"/>
    <w:rsid w:val="00C62FC3"/>
    <w:rsid w:val="00C663A6"/>
    <w:rsid w:val="00C67B14"/>
    <w:rsid w:val="00C74960"/>
    <w:rsid w:val="00C75792"/>
    <w:rsid w:val="00C77780"/>
    <w:rsid w:val="00C82B0F"/>
    <w:rsid w:val="00CA11CF"/>
    <w:rsid w:val="00CA19FE"/>
    <w:rsid w:val="00CB0205"/>
    <w:rsid w:val="00CB1C85"/>
    <w:rsid w:val="00CB5112"/>
    <w:rsid w:val="00CB7462"/>
    <w:rsid w:val="00CC40CC"/>
    <w:rsid w:val="00CF5E2D"/>
    <w:rsid w:val="00CF75C7"/>
    <w:rsid w:val="00D01A7D"/>
    <w:rsid w:val="00D100C6"/>
    <w:rsid w:val="00D10D9D"/>
    <w:rsid w:val="00D11EAD"/>
    <w:rsid w:val="00D20014"/>
    <w:rsid w:val="00D2289F"/>
    <w:rsid w:val="00D27143"/>
    <w:rsid w:val="00D317A2"/>
    <w:rsid w:val="00D37367"/>
    <w:rsid w:val="00D42604"/>
    <w:rsid w:val="00D43A5D"/>
    <w:rsid w:val="00D45E45"/>
    <w:rsid w:val="00D50932"/>
    <w:rsid w:val="00D52042"/>
    <w:rsid w:val="00D6379D"/>
    <w:rsid w:val="00D643CC"/>
    <w:rsid w:val="00D64435"/>
    <w:rsid w:val="00D65D6D"/>
    <w:rsid w:val="00D76E47"/>
    <w:rsid w:val="00D81DDA"/>
    <w:rsid w:val="00D86531"/>
    <w:rsid w:val="00D86974"/>
    <w:rsid w:val="00D947E1"/>
    <w:rsid w:val="00D95CA6"/>
    <w:rsid w:val="00D95EE9"/>
    <w:rsid w:val="00D9692C"/>
    <w:rsid w:val="00DA0B20"/>
    <w:rsid w:val="00DA5A9A"/>
    <w:rsid w:val="00DB733E"/>
    <w:rsid w:val="00DC09B6"/>
    <w:rsid w:val="00DD1741"/>
    <w:rsid w:val="00DD3D42"/>
    <w:rsid w:val="00DD67B7"/>
    <w:rsid w:val="00DE0675"/>
    <w:rsid w:val="00DE319C"/>
    <w:rsid w:val="00DE59C3"/>
    <w:rsid w:val="00DF5689"/>
    <w:rsid w:val="00DF6E88"/>
    <w:rsid w:val="00E0520D"/>
    <w:rsid w:val="00E05876"/>
    <w:rsid w:val="00E10F3F"/>
    <w:rsid w:val="00E12EB3"/>
    <w:rsid w:val="00E13FD9"/>
    <w:rsid w:val="00E14EAA"/>
    <w:rsid w:val="00E233CD"/>
    <w:rsid w:val="00E2738B"/>
    <w:rsid w:val="00E3030A"/>
    <w:rsid w:val="00E35C33"/>
    <w:rsid w:val="00E4413E"/>
    <w:rsid w:val="00E5528D"/>
    <w:rsid w:val="00E6113D"/>
    <w:rsid w:val="00E6201D"/>
    <w:rsid w:val="00E67385"/>
    <w:rsid w:val="00E70474"/>
    <w:rsid w:val="00E73D79"/>
    <w:rsid w:val="00E81FBC"/>
    <w:rsid w:val="00E866D0"/>
    <w:rsid w:val="00E86A35"/>
    <w:rsid w:val="00E9510C"/>
    <w:rsid w:val="00EA00BC"/>
    <w:rsid w:val="00EA39F9"/>
    <w:rsid w:val="00EA75D9"/>
    <w:rsid w:val="00EB48AA"/>
    <w:rsid w:val="00EB4A7C"/>
    <w:rsid w:val="00EB62A8"/>
    <w:rsid w:val="00EC7B75"/>
    <w:rsid w:val="00ED1D19"/>
    <w:rsid w:val="00ED4566"/>
    <w:rsid w:val="00EE429E"/>
    <w:rsid w:val="00EF3386"/>
    <w:rsid w:val="00F04110"/>
    <w:rsid w:val="00F10F56"/>
    <w:rsid w:val="00F160AC"/>
    <w:rsid w:val="00F16293"/>
    <w:rsid w:val="00F1744E"/>
    <w:rsid w:val="00F25657"/>
    <w:rsid w:val="00F31111"/>
    <w:rsid w:val="00F31FC9"/>
    <w:rsid w:val="00F41E16"/>
    <w:rsid w:val="00F50FD6"/>
    <w:rsid w:val="00F63A0F"/>
    <w:rsid w:val="00F66DC5"/>
    <w:rsid w:val="00F81F37"/>
    <w:rsid w:val="00F9611D"/>
    <w:rsid w:val="00FA2A0E"/>
    <w:rsid w:val="00FB3438"/>
    <w:rsid w:val="00FB70DA"/>
    <w:rsid w:val="00FB7825"/>
    <w:rsid w:val="00FD3D50"/>
    <w:rsid w:val="00FD7E02"/>
    <w:rsid w:val="00FE447E"/>
    <w:rsid w:val="00FF0556"/>
    <w:rsid w:val="00FF57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EC06B4"/>
  <w15:chartTrackingRefBased/>
  <w15:docId w15:val="{59925057-1842-4450-A4F3-BCCA4858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de-DE" w:eastAsia="zh-CN" w:bidi="ar-SA"/>
      </w:rPr>
    </w:rPrDefault>
    <w:pPrDefault>
      <w:pPr>
        <w:spacing w:after="200" w:line="26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4"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4" w:unhideWhenUsed="1"/>
    <w:lsdException w:name="List Bullet 3" w:semiHidden="1" w:uiPriority="34" w:unhideWhenUsed="1"/>
    <w:lsdException w:name="List Bullet 4" w:semiHidden="1" w:uiPriority="34" w:unhideWhenUsed="1"/>
    <w:lsdException w:name="List Bullet 5" w:semiHidden="1" w:uiPriority="3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1"/>
    <w:lsdException w:name="Intense Emphasis" w:uiPriority="20"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E8"/>
    <w:pPr>
      <w:spacing w:after="0"/>
    </w:pPr>
    <w:rPr>
      <w:lang w:val="en-US"/>
    </w:rPr>
  </w:style>
  <w:style w:type="paragraph" w:styleId="Heading1">
    <w:name w:val="heading 1"/>
    <w:basedOn w:val="Normal"/>
    <w:next w:val="Normal"/>
    <w:link w:val="Heading1Char"/>
    <w:uiPriority w:val="9"/>
    <w:qFormat/>
    <w:rsid w:val="003F1600"/>
    <w:pPr>
      <w:keepNext/>
      <w:keepLines/>
      <w:numPr>
        <w:numId w:val="1"/>
      </w:numPr>
      <w:spacing w:before="240" w:after="20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F1600"/>
    <w:pPr>
      <w:keepNext/>
      <w:keepLines/>
      <w:numPr>
        <w:ilvl w:val="1"/>
        <w:numId w:val="1"/>
      </w:numPr>
      <w:spacing w:before="240" w:after="200"/>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3F1600"/>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3F1600"/>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F1600"/>
    <w:pPr>
      <w:numPr>
        <w:ilvl w:val="4"/>
      </w:numPr>
      <w:outlineLvl w:val="4"/>
    </w:pPr>
    <w:rPr>
      <w:sz w:val="20"/>
      <w:szCs w:val="20"/>
    </w:rPr>
  </w:style>
  <w:style w:type="paragraph" w:styleId="Heading6">
    <w:name w:val="heading 6"/>
    <w:basedOn w:val="Heading4"/>
    <w:next w:val="Normal"/>
    <w:link w:val="Heading6Char"/>
    <w:uiPriority w:val="9"/>
    <w:semiHidden/>
    <w:unhideWhenUsed/>
    <w:rsid w:val="003F1600"/>
    <w:pPr>
      <w:numPr>
        <w:ilvl w:val="5"/>
      </w:numPr>
      <w:outlineLvl w:val="5"/>
    </w:pPr>
    <w:rPr>
      <w:sz w:val="20"/>
      <w:szCs w:val="20"/>
    </w:rPr>
  </w:style>
  <w:style w:type="paragraph" w:styleId="Heading7">
    <w:name w:val="heading 7"/>
    <w:basedOn w:val="Heading5"/>
    <w:next w:val="Normal"/>
    <w:link w:val="Heading7Char"/>
    <w:uiPriority w:val="9"/>
    <w:semiHidden/>
    <w:unhideWhenUsed/>
    <w:rsid w:val="003F1600"/>
    <w:pPr>
      <w:numPr>
        <w:ilvl w:val="6"/>
      </w:numPr>
      <w:outlineLvl w:val="6"/>
    </w:pPr>
    <w:rPr>
      <w:i/>
      <w:iCs/>
    </w:rPr>
  </w:style>
  <w:style w:type="paragraph" w:styleId="Heading8">
    <w:name w:val="heading 8"/>
    <w:basedOn w:val="Heading6"/>
    <w:next w:val="Normal"/>
    <w:link w:val="Heading8Char"/>
    <w:uiPriority w:val="9"/>
    <w:semiHidden/>
    <w:unhideWhenUsed/>
    <w:rsid w:val="003F1600"/>
    <w:pPr>
      <w:numPr>
        <w:ilvl w:val="7"/>
      </w:numPr>
      <w:outlineLvl w:val="7"/>
    </w:pPr>
    <w:rPr>
      <w:i/>
      <w:iCs/>
    </w:rPr>
  </w:style>
  <w:style w:type="paragraph" w:styleId="Heading9">
    <w:name w:val="heading 9"/>
    <w:basedOn w:val="Heading7"/>
    <w:next w:val="Normal"/>
    <w:link w:val="Heading9Char"/>
    <w:uiPriority w:val="9"/>
    <w:semiHidden/>
    <w:unhideWhenUsed/>
    <w:rsid w:val="003F1600"/>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3F1600"/>
  </w:style>
  <w:style w:type="character" w:customStyle="1" w:styleId="FootnoteTextChar">
    <w:name w:val="Footnote Text Char"/>
    <w:basedOn w:val="DefaultParagraphFont"/>
    <w:link w:val="FootnoteText"/>
    <w:uiPriority w:val="99"/>
    <w:semiHidden/>
    <w:rsid w:val="000A0BDF"/>
    <w:rPr>
      <w:sz w:val="15"/>
      <w:szCs w:val="15"/>
      <w:lang w:val="en-GB"/>
    </w:rPr>
  </w:style>
  <w:style w:type="character" w:styleId="FootnoteReference">
    <w:name w:val="footnote reference"/>
    <w:basedOn w:val="DefaultParagraphFont"/>
    <w:uiPriority w:val="99"/>
    <w:semiHidden/>
    <w:unhideWhenUsed/>
    <w:rsid w:val="003F1600"/>
    <w:rPr>
      <w:vertAlign w:val="superscript"/>
    </w:rPr>
  </w:style>
  <w:style w:type="paragraph" w:styleId="Title">
    <w:name w:val="Title"/>
    <w:basedOn w:val="Normal"/>
    <w:next w:val="Normal"/>
    <w:link w:val="TitleChar"/>
    <w:uiPriority w:val="10"/>
    <w:qFormat/>
    <w:rsid w:val="003F1600"/>
    <w:pPr>
      <w:spacing w:after="380" w:line="240" w:lineRule="auto"/>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uiPriority w:val="9"/>
    <w:rsid w:val="00013881"/>
    <w:rPr>
      <w:rFonts w:asciiTheme="majorHAnsi" w:eastAsiaTheme="majorEastAsia" w:hAnsiTheme="majorHAnsi" w:cstheme="majorBidi"/>
      <w:b/>
      <w:bCs/>
      <w:sz w:val="28"/>
      <w:szCs w:val="28"/>
      <w:lang w:val="en-US"/>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lang w:val="en-GB"/>
    </w:rPr>
  </w:style>
  <w:style w:type="paragraph" w:styleId="Subtitle">
    <w:name w:val="Subtitle"/>
    <w:basedOn w:val="Normal"/>
    <w:next w:val="Normal"/>
    <w:link w:val="SubtitleChar"/>
    <w:uiPriority w:val="11"/>
    <w:qFormat/>
    <w:rsid w:val="003F1600"/>
    <w:pPr>
      <w:numPr>
        <w:ilvl w:val="1"/>
      </w:numPr>
      <w:spacing w:after="600"/>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lang w:val="en-GB"/>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lang w:val="en-US"/>
    </w:rPr>
  </w:style>
  <w:style w:type="paragraph" w:styleId="ListParagraph">
    <w:name w:val="List Paragraph"/>
    <w:basedOn w:val="Normal"/>
    <w:uiPriority w:val="34"/>
    <w:qFormat/>
    <w:rsid w:val="00125628"/>
    <w:pPr>
      <w:numPr>
        <w:numId w:val="7"/>
      </w:numPr>
      <w:spacing w:after="100"/>
    </w:p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lang w:val="en-US"/>
    </w:rPr>
  </w:style>
  <w:style w:type="character" w:styleId="Emphasis">
    <w:name w:val="Emphasis"/>
    <w:basedOn w:val="DefaultParagraphFont"/>
    <w:uiPriority w:val="20"/>
    <w:qFormat/>
    <w:rsid w:val="003F1600"/>
    <w:rPr>
      <w:i/>
      <w:iCs/>
      <w:color w:val="auto"/>
    </w:rPr>
  </w:style>
  <w:style w:type="paragraph" w:styleId="Caption">
    <w:name w:val="caption"/>
    <w:basedOn w:val="Normal"/>
    <w:next w:val="Normal"/>
    <w:uiPriority w:val="35"/>
    <w:qFormat/>
    <w:rsid w:val="003F1600"/>
    <w:rPr>
      <w:b/>
      <w:bCs/>
      <w:sz w:val="15"/>
      <w:szCs w:val="15"/>
    </w:rPr>
  </w:style>
  <w:style w:type="paragraph" w:styleId="ListNumber">
    <w:name w:val="List Number"/>
    <w:basedOn w:val="Normal"/>
    <w:uiPriority w:val="39"/>
    <w:qFormat/>
    <w:rsid w:val="006B1794"/>
    <w:pPr>
      <w:numPr>
        <w:numId w:val="5"/>
      </w:numPr>
      <w:spacing w:after="100"/>
    </w:pPr>
  </w:style>
  <w:style w:type="character" w:styleId="Hyperlink">
    <w:name w:val="Hyperlink"/>
    <w:basedOn w:val="DefaultParagraphFont"/>
    <w:uiPriority w:val="37"/>
    <w:qFormat/>
    <w:rsid w:val="003F1600"/>
    <w:rPr>
      <w:color w:val="04315B" w:themeColor="hyperlink"/>
    </w:rPr>
  </w:style>
  <w:style w:type="table" w:styleId="TableGrid">
    <w:name w:val="Table Grid"/>
    <w:basedOn w:val="TableNormal"/>
    <w:uiPriority w:val="39"/>
    <w:rsid w:val="003F16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F1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lang w:val="en-GB"/>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lang w:val="en-US"/>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US"/>
    </w:rPr>
  </w:style>
  <w:style w:type="paragraph" w:styleId="List">
    <w:name w:val="List"/>
    <w:basedOn w:val="Normal"/>
    <w:uiPriority w:val="39"/>
    <w:semiHidden/>
    <w:unhideWhenUsed/>
    <w:rsid w:val="003F1600"/>
    <w:pPr>
      <w:numPr>
        <w:numId w:val="2"/>
      </w:numPr>
      <w:spacing w:after="100"/>
    </w:pPr>
  </w:style>
  <w:style w:type="paragraph" w:styleId="Header">
    <w:name w:val="header"/>
    <w:basedOn w:val="Normal"/>
    <w:link w:val="HeaderChar"/>
    <w:uiPriority w:val="99"/>
    <w:unhideWhenUsed/>
    <w:rsid w:val="003F1600"/>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rsid w:val="00D37367"/>
    <w:rPr>
      <w:sz w:val="15"/>
      <w:szCs w:val="15"/>
      <w:lang w:val="en-US"/>
    </w:rPr>
  </w:style>
  <w:style w:type="paragraph" w:styleId="Footer">
    <w:name w:val="footer"/>
    <w:basedOn w:val="Normal"/>
    <w:link w:val="FooterChar"/>
    <w:uiPriority w:val="99"/>
    <w:unhideWhenUsed/>
    <w:rsid w:val="003F1600"/>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99"/>
    <w:rsid w:val="00D37367"/>
    <w:rPr>
      <w:sz w:val="15"/>
      <w:szCs w:val="15"/>
      <w:lang w:val="en-US"/>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lang w:val="en-US"/>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US"/>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lang w:val="en-U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lang w:val="en-US"/>
    </w:rPr>
  </w:style>
  <w:style w:type="character" w:styleId="SubtleEmphasis">
    <w:name w:val="Subtle Emphasis"/>
    <w:basedOn w:val="DefaultParagraphFont"/>
    <w:uiPriority w:val="21"/>
    <w:rsid w:val="003F1600"/>
    <w:rPr>
      <w:i/>
      <w:iCs/>
      <w:color w:val="808080" w:themeColor="text1" w:themeTint="7F"/>
    </w:rPr>
  </w:style>
  <w:style w:type="character" w:styleId="IntenseEmphasis">
    <w:name w:val="Intense Emphasis"/>
    <w:basedOn w:val="DefaultParagraphFont"/>
    <w:uiPriority w:val="20"/>
    <w:qFormat/>
    <w:rsid w:val="003F1600"/>
    <w:rPr>
      <w:b/>
      <w:bCs/>
      <w:i/>
      <w:iCs/>
      <w:color w:val="007F92" w:themeColor="accent1"/>
    </w:rPr>
  </w:style>
  <w:style w:type="character" w:styleId="Strong">
    <w:name w:val="Strong"/>
    <w:basedOn w:val="DefaultParagraphFont"/>
    <w:uiPriority w:val="19"/>
    <w:rsid w:val="003F1600"/>
    <w:rPr>
      <w:b/>
      <w:bCs/>
    </w:rPr>
  </w:style>
  <w:style w:type="paragraph" w:styleId="Quote">
    <w:name w:val="Quote"/>
    <w:basedOn w:val="Normal"/>
    <w:next w:val="Normal"/>
    <w:link w:val="QuoteChar"/>
    <w:uiPriority w:val="29"/>
    <w:semiHidden/>
    <w:unhideWhenUsed/>
    <w:rsid w:val="003F1600"/>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lang w:val="en-GB"/>
    </w:rPr>
  </w:style>
  <w:style w:type="paragraph" w:styleId="IntenseQuote">
    <w:name w:val="Intense Quote"/>
    <w:basedOn w:val="Normal"/>
    <w:next w:val="Normal"/>
    <w:link w:val="IntenseQuoteChar"/>
    <w:uiPriority w:val="30"/>
    <w:semiHidden/>
    <w:unhideWhenUsed/>
    <w:rsid w:val="003F1600"/>
    <w:pPr>
      <w:pBdr>
        <w:bottom w:val="single" w:sz="4" w:space="4" w:color="007F92" w:themeColor="accent1"/>
      </w:pBdr>
      <w:spacing w:before="200" w:after="280"/>
      <w:ind w:left="936" w:right="936"/>
    </w:pPr>
    <w:rPr>
      <w:b/>
      <w:bCs/>
      <w:i/>
      <w:iCs/>
      <w:color w:val="007F92" w:themeColor="accent1"/>
    </w:rPr>
  </w:style>
  <w:style w:type="character" w:customStyle="1" w:styleId="IntenseQuoteChar">
    <w:name w:val="Intense Quote Char"/>
    <w:basedOn w:val="DefaultParagraphFont"/>
    <w:link w:val="IntenseQuote"/>
    <w:uiPriority w:val="30"/>
    <w:semiHidden/>
    <w:rsid w:val="002226F5"/>
    <w:rPr>
      <w:b/>
      <w:bCs/>
      <w:i/>
      <w:iCs/>
      <w:color w:val="007F92" w:themeColor="accent1"/>
      <w:lang w:val="en-GB"/>
    </w:rPr>
  </w:style>
  <w:style w:type="character" w:styleId="SubtleReference">
    <w:name w:val="Subtle Reference"/>
    <w:basedOn w:val="DefaultParagraphFont"/>
    <w:uiPriority w:val="31"/>
    <w:semiHidden/>
    <w:unhideWhenUsed/>
    <w:rsid w:val="003F1600"/>
    <w:rPr>
      <w:smallCaps/>
      <w:color w:val="57AB27" w:themeColor="accent2"/>
      <w:u w:val="single"/>
    </w:rPr>
  </w:style>
  <w:style w:type="character" w:styleId="IntenseReference">
    <w:name w:val="Intense Reference"/>
    <w:basedOn w:val="DefaultParagraphFont"/>
    <w:uiPriority w:val="32"/>
    <w:semiHidden/>
    <w:unhideWhenUsed/>
    <w:rsid w:val="003F1600"/>
    <w:rPr>
      <w:b/>
      <w:bCs/>
      <w:smallCaps/>
      <w:color w:val="57AB27" w:themeColor="accent2"/>
      <w:spacing w:val="5"/>
      <w:u w:val="single"/>
    </w:rPr>
  </w:style>
  <w:style w:type="character" w:styleId="BookTitle">
    <w:name w:val="Book Title"/>
    <w:basedOn w:val="DefaultParagraphFont"/>
    <w:uiPriority w:val="33"/>
    <w:semiHidden/>
    <w:unhideWhenUsed/>
    <w:rsid w:val="003F1600"/>
    <w:rPr>
      <w:b/>
      <w:bCs/>
      <w:smallCaps/>
      <w:spacing w:val="5"/>
    </w:rPr>
  </w:style>
  <w:style w:type="paragraph" w:styleId="Bibliography">
    <w:name w:val="Bibliography"/>
    <w:basedOn w:val="Normal"/>
    <w:next w:val="Normal"/>
    <w:uiPriority w:val="37"/>
    <w:semiHidden/>
    <w:unhideWhenUsed/>
    <w:rsid w:val="003F1600"/>
  </w:style>
  <w:style w:type="paragraph" w:styleId="TOC1">
    <w:name w:val="toc 1"/>
    <w:basedOn w:val="Normal"/>
    <w:next w:val="Normal"/>
    <w:autoRedefine/>
    <w:uiPriority w:val="99"/>
    <w:semiHidden/>
    <w:unhideWhenUsed/>
    <w:rsid w:val="00784417"/>
    <w:pPr>
      <w:tabs>
        <w:tab w:val="left" w:pos="284"/>
        <w:tab w:val="right" w:leader="dot" w:pos="9390"/>
      </w:tabs>
      <w:spacing w:before="260"/>
      <w:ind w:left="284" w:hanging="284"/>
    </w:pPr>
    <w:rPr>
      <w:b/>
      <w:bCs/>
      <w:noProof/>
    </w:rPr>
  </w:style>
  <w:style w:type="paragraph" w:styleId="TOCHeading">
    <w:name w:val="TOC Heading"/>
    <w:basedOn w:val="Heading1"/>
    <w:next w:val="Normal"/>
    <w:uiPriority w:val="99"/>
    <w:semiHidden/>
    <w:unhideWhenUsed/>
    <w:rsid w:val="003F1600"/>
    <w:pPr>
      <w:numPr>
        <w:numId w:val="0"/>
      </w:numPr>
      <w:spacing w:before="0" w:after="320"/>
      <w:outlineLvl w:val="9"/>
    </w:pPr>
  </w:style>
  <w:style w:type="paragraph" w:styleId="BlockText">
    <w:name w:val="Block Text"/>
    <w:basedOn w:val="Normal"/>
    <w:uiPriority w:val="99"/>
    <w:semiHidden/>
    <w:unhideWhenUsed/>
    <w:rsid w:val="003F1600"/>
    <w:pPr>
      <w:pBdr>
        <w:top w:val="single" w:sz="2" w:space="10" w:color="007F92" w:themeColor="accent1" w:frame="1"/>
        <w:left w:val="single" w:sz="2" w:space="10" w:color="007F92" w:themeColor="accent1" w:frame="1"/>
        <w:bottom w:val="single" w:sz="2" w:space="10" w:color="007F92" w:themeColor="accent1" w:frame="1"/>
        <w:right w:val="single" w:sz="2" w:space="10" w:color="007F92" w:themeColor="accent1" w:frame="1"/>
      </w:pBdr>
      <w:ind w:left="1152" w:right="1152"/>
    </w:pPr>
    <w:rPr>
      <w:i/>
      <w:iCs/>
      <w:color w:val="007F92" w:themeColor="accent1"/>
    </w:rPr>
  </w:style>
  <w:style w:type="paragraph" w:styleId="BodyText">
    <w:name w:val="Body Text"/>
    <w:basedOn w:val="Normal"/>
    <w:link w:val="BodyTextChar"/>
    <w:uiPriority w:val="99"/>
    <w:semiHidden/>
    <w:unhideWhenUsed/>
    <w:rsid w:val="003F1600"/>
    <w:pPr>
      <w:spacing w:after="120"/>
    </w:pPr>
  </w:style>
  <w:style w:type="character" w:customStyle="1" w:styleId="BodyTextChar">
    <w:name w:val="Body Text Char"/>
    <w:basedOn w:val="DefaultParagraphFont"/>
    <w:link w:val="BodyText"/>
    <w:uiPriority w:val="99"/>
    <w:semiHidden/>
    <w:rsid w:val="005F4681"/>
    <w:rPr>
      <w:lang w:val="en-GB"/>
    </w:rPr>
  </w:style>
  <w:style w:type="paragraph" w:styleId="BodyText2">
    <w:name w:val="Body Text 2"/>
    <w:basedOn w:val="Normal"/>
    <w:link w:val="BodyText2Char"/>
    <w:uiPriority w:val="99"/>
    <w:semiHidden/>
    <w:unhideWhenUsed/>
    <w:rsid w:val="003F1600"/>
    <w:pPr>
      <w:spacing w:after="120" w:line="480" w:lineRule="auto"/>
    </w:pPr>
  </w:style>
  <w:style w:type="character" w:customStyle="1" w:styleId="BodyText2Char">
    <w:name w:val="Body Text 2 Char"/>
    <w:basedOn w:val="DefaultParagraphFont"/>
    <w:link w:val="BodyText2"/>
    <w:uiPriority w:val="99"/>
    <w:semiHidden/>
    <w:rsid w:val="005F4681"/>
    <w:rPr>
      <w:lang w:val="en-GB"/>
    </w:rPr>
  </w:style>
  <w:style w:type="paragraph" w:styleId="BodyText3">
    <w:name w:val="Body Text 3"/>
    <w:basedOn w:val="Normal"/>
    <w:link w:val="BodyText3Char"/>
    <w:uiPriority w:val="99"/>
    <w:semiHidden/>
    <w:unhideWhenUsed/>
    <w:rsid w:val="003F1600"/>
    <w:pPr>
      <w:spacing w:after="120"/>
    </w:pPr>
    <w:rPr>
      <w:sz w:val="16"/>
      <w:szCs w:val="16"/>
    </w:rPr>
  </w:style>
  <w:style w:type="character" w:customStyle="1" w:styleId="BodyText3Char">
    <w:name w:val="Body Text 3 Char"/>
    <w:basedOn w:val="DefaultParagraphFont"/>
    <w:link w:val="BodyText3"/>
    <w:uiPriority w:val="99"/>
    <w:semiHidden/>
    <w:rsid w:val="005F4681"/>
    <w:rPr>
      <w:sz w:val="16"/>
      <w:szCs w:val="16"/>
      <w:lang w:val="en-GB"/>
    </w:rPr>
  </w:style>
  <w:style w:type="paragraph" w:styleId="BodyTextFirstIndent">
    <w:name w:val="Body Text First Indent"/>
    <w:basedOn w:val="BodyText"/>
    <w:link w:val="BodyTextFirstIndentChar"/>
    <w:uiPriority w:val="99"/>
    <w:semiHidden/>
    <w:unhideWhenUsed/>
    <w:rsid w:val="003F1600"/>
    <w:pPr>
      <w:spacing w:after="0"/>
      <w:ind w:firstLine="360"/>
    </w:pPr>
  </w:style>
  <w:style w:type="character" w:customStyle="1" w:styleId="BodyTextFirstIndentChar">
    <w:name w:val="Body Text First Indent Char"/>
    <w:basedOn w:val="BodyTextChar"/>
    <w:link w:val="BodyTextFirstIndent"/>
    <w:uiPriority w:val="99"/>
    <w:semiHidden/>
    <w:rsid w:val="005F4681"/>
    <w:rPr>
      <w:lang w:val="en-GB"/>
    </w:rPr>
  </w:style>
  <w:style w:type="paragraph" w:styleId="BodyTextIndent">
    <w:name w:val="Body Text Indent"/>
    <w:basedOn w:val="Normal"/>
    <w:link w:val="BodyTextIndentChar"/>
    <w:uiPriority w:val="99"/>
    <w:semiHidden/>
    <w:unhideWhenUsed/>
    <w:rsid w:val="003F1600"/>
    <w:pPr>
      <w:spacing w:after="120"/>
      <w:ind w:left="283"/>
    </w:pPr>
  </w:style>
  <w:style w:type="character" w:customStyle="1" w:styleId="BodyTextIndentChar">
    <w:name w:val="Body Text Indent Char"/>
    <w:basedOn w:val="DefaultParagraphFont"/>
    <w:link w:val="BodyTextIndent"/>
    <w:uiPriority w:val="99"/>
    <w:semiHidden/>
    <w:rsid w:val="005F4681"/>
    <w:rPr>
      <w:lang w:val="en-GB"/>
    </w:rPr>
  </w:style>
  <w:style w:type="paragraph" w:styleId="BodyTextFirstIndent2">
    <w:name w:val="Body Text First Indent 2"/>
    <w:basedOn w:val="BodyTextIndent"/>
    <w:link w:val="BodyTextFirstIndent2Char"/>
    <w:uiPriority w:val="99"/>
    <w:semiHidden/>
    <w:unhideWhenUsed/>
    <w:rsid w:val="003F16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rPr>
      <w:lang w:val="en-GB"/>
    </w:rPr>
  </w:style>
  <w:style w:type="paragraph" w:styleId="BodyTextIndent2">
    <w:name w:val="Body Text Indent 2"/>
    <w:basedOn w:val="Normal"/>
    <w:link w:val="BodyTextIndent2Char"/>
    <w:uiPriority w:val="99"/>
    <w:semiHidden/>
    <w:unhideWhenUsed/>
    <w:rsid w:val="003F1600"/>
    <w:pPr>
      <w:spacing w:after="120" w:line="480" w:lineRule="auto"/>
      <w:ind w:left="283"/>
    </w:pPr>
  </w:style>
  <w:style w:type="character" w:customStyle="1" w:styleId="BodyTextIndent2Char">
    <w:name w:val="Body Text Indent 2 Char"/>
    <w:basedOn w:val="DefaultParagraphFont"/>
    <w:link w:val="BodyTextIndent2"/>
    <w:uiPriority w:val="99"/>
    <w:semiHidden/>
    <w:rsid w:val="005F4681"/>
    <w:rPr>
      <w:lang w:val="en-GB"/>
    </w:rPr>
  </w:style>
  <w:style w:type="paragraph" w:styleId="BodyTextIndent3">
    <w:name w:val="Body Text Indent 3"/>
    <w:basedOn w:val="Normal"/>
    <w:link w:val="BodyTextIndent3Char"/>
    <w:uiPriority w:val="99"/>
    <w:semiHidden/>
    <w:unhideWhenUsed/>
    <w:rsid w:val="003F160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681"/>
    <w:rPr>
      <w:sz w:val="16"/>
      <w:szCs w:val="16"/>
      <w:lang w:val="en-GB"/>
    </w:rPr>
  </w:style>
  <w:style w:type="paragraph" w:styleId="Closing">
    <w:name w:val="Closing"/>
    <w:basedOn w:val="Normal"/>
    <w:link w:val="ClosingChar"/>
    <w:uiPriority w:val="99"/>
    <w:semiHidden/>
    <w:unhideWhenUsed/>
    <w:rsid w:val="003F1600"/>
    <w:pPr>
      <w:spacing w:line="240" w:lineRule="auto"/>
      <w:ind w:left="4252"/>
    </w:pPr>
  </w:style>
  <w:style w:type="character" w:customStyle="1" w:styleId="ClosingChar">
    <w:name w:val="Closing Char"/>
    <w:basedOn w:val="DefaultParagraphFont"/>
    <w:link w:val="Closing"/>
    <w:uiPriority w:val="99"/>
    <w:semiHidden/>
    <w:rsid w:val="005F4681"/>
    <w:rPr>
      <w:lang w:val="en-GB"/>
    </w:rPr>
  </w:style>
  <w:style w:type="character" w:styleId="CommentReference">
    <w:name w:val="annotation reference"/>
    <w:basedOn w:val="DefaultParagraphFont"/>
    <w:uiPriority w:val="99"/>
    <w:semiHidden/>
    <w:unhideWhenUsed/>
    <w:rsid w:val="003F1600"/>
    <w:rPr>
      <w:sz w:val="16"/>
      <w:szCs w:val="16"/>
    </w:rPr>
  </w:style>
  <w:style w:type="paragraph" w:styleId="CommentText">
    <w:name w:val="annotation text"/>
    <w:basedOn w:val="Normal"/>
    <w:link w:val="CommentTextChar"/>
    <w:uiPriority w:val="99"/>
    <w:semiHidden/>
    <w:unhideWhenUsed/>
    <w:rsid w:val="003F1600"/>
    <w:pPr>
      <w:spacing w:line="240" w:lineRule="auto"/>
    </w:pPr>
  </w:style>
  <w:style w:type="character" w:customStyle="1" w:styleId="CommentTextChar">
    <w:name w:val="Comment Text Char"/>
    <w:basedOn w:val="DefaultParagraphFont"/>
    <w:link w:val="CommentText"/>
    <w:uiPriority w:val="99"/>
    <w:semiHidden/>
    <w:rsid w:val="005F4681"/>
    <w:rPr>
      <w:lang w:val="en-GB"/>
    </w:rPr>
  </w:style>
  <w:style w:type="paragraph" w:styleId="CommentSubject">
    <w:name w:val="annotation subject"/>
    <w:basedOn w:val="CommentText"/>
    <w:next w:val="CommentText"/>
    <w:link w:val="CommentSubjectChar"/>
    <w:uiPriority w:val="99"/>
    <w:semiHidden/>
    <w:unhideWhenUsed/>
    <w:rsid w:val="003F1600"/>
    <w:rPr>
      <w:b/>
      <w:bCs/>
    </w:rPr>
  </w:style>
  <w:style w:type="character" w:customStyle="1" w:styleId="CommentSubjectChar">
    <w:name w:val="Comment Subject Char"/>
    <w:basedOn w:val="CommentTextChar"/>
    <w:link w:val="CommentSubject"/>
    <w:uiPriority w:val="99"/>
    <w:semiHidden/>
    <w:rsid w:val="005F4681"/>
    <w:rPr>
      <w:b/>
      <w:bCs/>
      <w:lang w:val="en-GB"/>
    </w:rPr>
  </w:style>
  <w:style w:type="paragraph" w:styleId="Date">
    <w:name w:val="Date"/>
    <w:basedOn w:val="Normal"/>
    <w:next w:val="Normal"/>
    <w:link w:val="DateChar"/>
    <w:uiPriority w:val="37"/>
    <w:rsid w:val="003F1600"/>
    <w:pPr>
      <w:spacing w:after="200"/>
    </w:pPr>
  </w:style>
  <w:style w:type="character" w:customStyle="1" w:styleId="DateChar">
    <w:name w:val="Date Char"/>
    <w:basedOn w:val="DefaultParagraphFont"/>
    <w:link w:val="Date"/>
    <w:uiPriority w:val="37"/>
    <w:rsid w:val="00D37367"/>
    <w:rPr>
      <w:lang w:val="en-US"/>
    </w:rPr>
  </w:style>
  <w:style w:type="paragraph" w:styleId="DocumentMap">
    <w:name w:val="Document Map"/>
    <w:basedOn w:val="Normal"/>
    <w:link w:val="DocumentMapChar"/>
    <w:uiPriority w:val="99"/>
    <w:semiHidden/>
    <w:unhideWhenUsed/>
    <w:rsid w:val="003F160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3F1600"/>
    <w:pPr>
      <w:spacing w:line="240" w:lineRule="auto"/>
    </w:pPr>
  </w:style>
  <w:style w:type="character" w:customStyle="1" w:styleId="E-mailSignatureChar">
    <w:name w:val="E-mail Signature Char"/>
    <w:basedOn w:val="DefaultParagraphFont"/>
    <w:link w:val="E-mailSignature"/>
    <w:uiPriority w:val="99"/>
    <w:semiHidden/>
    <w:rsid w:val="005F4681"/>
    <w:rPr>
      <w:lang w:val="en-GB"/>
    </w:rPr>
  </w:style>
  <w:style w:type="paragraph" w:styleId="EndnoteText">
    <w:name w:val="endnote text"/>
    <w:basedOn w:val="Normal"/>
    <w:link w:val="EndnoteTextChar"/>
    <w:uiPriority w:val="99"/>
    <w:semiHidden/>
    <w:unhideWhenUsed/>
    <w:rsid w:val="003F1600"/>
    <w:pPr>
      <w:spacing w:after="100"/>
    </w:pPr>
    <w:rPr>
      <w:sz w:val="15"/>
      <w:szCs w:val="15"/>
    </w:rPr>
  </w:style>
  <w:style w:type="character" w:customStyle="1" w:styleId="EndnoteTextChar">
    <w:name w:val="Endnote Text Char"/>
    <w:basedOn w:val="DefaultParagraphFont"/>
    <w:link w:val="EndnoteText"/>
    <w:uiPriority w:val="99"/>
    <w:semiHidden/>
    <w:rsid w:val="000A0BDF"/>
    <w:rPr>
      <w:sz w:val="15"/>
      <w:szCs w:val="15"/>
      <w:lang w:val="en-GB"/>
    </w:rPr>
  </w:style>
  <w:style w:type="paragraph" w:styleId="EnvelopeAddress">
    <w:name w:val="envelope address"/>
    <w:basedOn w:val="Normal"/>
    <w:uiPriority w:val="99"/>
    <w:semiHidden/>
    <w:unhideWhenUsed/>
    <w:rsid w:val="003F1600"/>
    <w:pPr>
      <w:framePr w:w="7920" w:h="1980" w:hRule="exact" w:hSpace="180" w:wrap="auto" w:hAnchor="page" w:xAlign="center" w:yAlign="bottom"/>
      <w:spacing w:line="240" w:lineRule="auto"/>
      <w:ind w:left="2880"/>
    </w:pPr>
    <w:rPr>
      <w:rFonts w:ascii="Arial" w:eastAsia="Arial Unicode MS" w:hAnsi="Arial" w:cs="Arial"/>
      <w:sz w:val="24"/>
      <w:szCs w:val="24"/>
    </w:rPr>
  </w:style>
  <w:style w:type="paragraph" w:styleId="EnvelopeReturn">
    <w:name w:val="envelope return"/>
    <w:basedOn w:val="Normal"/>
    <w:uiPriority w:val="99"/>
    <w:semiHidden/>
    <w:unhideWhenUsed/>
    <w:rsid w:val="003F1600"/>
    <w:pPr>
      <w:spacing w:line="240" w:lineRule="auto"/>
    </w:pPr>
    <w:rPr>
      <w:rFonts w:ascii="Arial" w:eastAsia="Arial Unicode MS" w:hAnsi="Arial" w:cs="Arial"/>
    </w:rPr>
  </w:style>
  <w:style w:type="character" w:styleId="FollowedHyperlink">
    <w:name w:val="FollowedHyperlink"/>
    <w:basedOn w:val="DefaultParagraphFont"/>
    <w:uiPriority w:val="99"/>
    <w:semiHidden/>
    <w:unhideWhenUsed/>
    <w:rsid w:val="003F1600"/>
    <w:rPr>
      <w:color w:val="26B8AD" w:themeColor="followedHyperlink"/>
      <w:u w:val="single"/>
      <w:lang w:val="en-US"/>
    </w:rPr>
  </w:style>
  <w:style w:type="character" w:styleId="EndnoteReference">
    <w:name w:val="endnote reference"/>
    <w:basedOn w:val="DefaultParagraphFont"/>
    <w:uiPriority w:val="99"/>
    <w:semiHidden/>
    <w:unhideWhenUsed/>
    <w:rsid w:val="003F1600"/>
    <w:rPr>
      <w:vertAlign w:val="superscript"/>
    </w:rPr>
  </w:style>
  <w:style w:type="character" w:styleId="LineNumber">
    <w:name w:val="line number"/>
    <w:basedOn w:val="DefaultParagraphFont"/>
    <w:uiPriority w:val="99"/>
    <w:semiHidden/>
    <w:unhideWhenUsed/>
    <w:rsid w:val="003F1600"/>
  </w:style>
  <w:style w:type="paragraph" w:styleId="TOC2">
    <w:name w:val="toc 2"/>
    <w:basedOn w:val="Normal"/>
    <w:next w:val="Normal"/>
    <w:autoRedefine/>
    <w:uiPriority w:val="99"/>
    <w:semiHidden/>
    <w:unhideWhenUsed/>
    <w:rsid w:val="00784417"/>
    <w:pPr>
      <w:tabs>
        <w:tab w:val="right" w:leader="dot" w:pos="9390"/>
      </w:tabs>
      <w:ind w:left="459" w:hanging="459"/>
    </w:pPr>
    <w:rPr>
      <w:noProof/>
    </w:rPr>
  </w:style>
  <w:style w:type="paragraph" w:styleId="TOC3">
    <w:name w:val="toc 3"/>
    <w:basedOn w:val="Normal"/>
    <w:next w:val="Normal"/>
    <w:autoRedefine/>
    <w:uiPriority w:val="99"/>
    <w:semiHidden/>
    <w:unhideWhenUsed/>
    <w:rsid w:val="00784417"/>
    <w:pPr>
      <w:tabs>
        <w:tab w:val="right" w:leader="dot" w:pos="9390"/>
      </w:tabs>
      <w:ind w:left="644" w:hanging="644"/>
    </w:pPr>
    <w:rPr>
      <w:noProof/>
    </w:rPr>
  </w:style>
  <w:style w:type="paragraph" w:styleId="TOC4">
    <w:name w:val="toc 4"/>
    <w:basedOn w:val="Normal"/>
    <w:next w:val="Normal"/>
    <w:autoRedefine/>
    <w:uiPriority w:val="99"/>
    <w:semiHidden/>
    <w:unhideWhenUsed/>
    <w:rsid w:val="00784417"/>
    <w:pPr>
      <w:tabs>
        <w:tab w:val="right" w:leader="dot" w:pos="9390"/>
      </w:tabs>
      <w:ind w:left="812" w:hanging="812"/>
    </w:pPr>
    <w:rPr>
      <w:noProof/>
    </w:rPr>
  </w:style>
  <w:style w:type="paragraph" w:styleId="TOC5">
    <w:name w:val="toc 5"/>
    <w:basedOn w:val="Normal"/>
    <w:next w:val="Normal"/>
    <w:autoRedefine/>
    <w:uiPriority w:val="99"/>
    <w:semiHidden/>
    <w:unhideWhenUsed/>
    <w:rsid w:val="00784417"/>
    <w:pPr>
      <w:tabs>
        <w:tab w:val="right" w:leader="dot" w:pos="9390"/>
      </w:tabs>
      <w:ind w:left="1008" w:hanging="1008"/>
    </w:pPr>
  </w:style>
  <w:style w:type="paragraph" w:styleId="TOC6">
    <w:name w:val="toc 6"/>
    <w:basedOn w:val="Normal"/>
    <w:next w:val="Normal"/>
    <w:autoRedefine/>
    <w:uiPriority w:val="99"/>
    <w:semiHidden/>
    <w:unhideWhenUsed/>
    <w:rsid w:val="00784417"/>
    <w:pPr>
      <w:tabs>
        <w:tab w:val="right" w:leader="dot" w:pos="9390"/>
      </w:tabs>
      <w:ind w:left="1176" w:hanging="1176"/>
    </w:pPr>
  </w:style>
  <w:style w:type="paragraph" w:styleId="TOC7">
    <w:name w:val="toc 7"/>
    <w:basedOn w:val="Normal"/>
    <w:next w:val="Normal"/>
    <w:autoRedefine/>
    <w:uiPriority w:val="99"/>
    <w:semiHidden/>
    <w:unhideWhenUsed/>
    <w:rsid w:val="00784417"/>
    <w:pPr>
      <w:tabs>
        <w:tab w:val="right" w:leader="dot" w:pos="9390"/>
      </w:tabs>
      <w:ind w:left="1358" w:hanging="1358"/>
    </w:pPr>
  </w:style>
  <w:style w:type="paragraph" w:styleId="TOC8">
    <w:name w:val="toc 8"/>
    <w:basedOn w:val="Normal"/>
    <w:next w:val="Normal"/>
    <w:autoRedefine/>
    <w:uiPriority w:val="99"/>
    <w:semiHidden/>
    <w:unhideWhenUsed/>
    <w:rsid w:val="00784417"/>
    <w:pPr>
      <w:tabs>
        <w:tab w:val="right" w:leader="dot" w:pos="9390"/>
      </w:tabs>
      <w:ind w:left="1540" w:hanging="1540"/>
    </w:pPr>
  </w:style>
  <w:style w:type="paragraph" w:styleId="TOC9">
    <w:name w:val="toc 9"/>
    <w:basedOn w:val="TOC8"/>
    <w:next w:val="Normal"/>
    <w:autoRedefine/>
    <w:uiPriority w:val="99"/>
    <w:semiHidden/>
    <w:unhideWhenUsed/>
    <w:rsid w:val="00784417"/>
    <w:pPr>
      <w:ind w:left="1650" w:hanging="1650"/>
    </w:pPr>
  </w:style>
  <w:style w:type="paragraph" w:styleId="ListNumber2">
    <w:name w:val="List Number 2"/>
    <w:basedOn w:val="Normal"/>
    <w:uiPriority w:val="39"/>
    <w:rsid w:val="006B1794"/>
    <w:pPr>
      <w:numPr>
        <w:ilvl w:val="1"/>
        <w:numId w:val="5"/>
      </w:numPr>
      <w:spacing w:after="100"/>
    </w:pPr>
  </w:style>
  <w:style w:type="paragraph" w:styleId="ListNumber3">
    <w:name w:val="List Number 3"/>
    <w:basedOn w:val="Normal"/>
    <w:uiPriority w:val="39"/>
    <w:semiHidden/>
    <w:unhideWhenUsed/>
    <w:rsid w:val="006B1794"/>
    <w:pPr>
      <w:numPr>
        <w:ilvl w:val="2"/>
        <w:numId w:val="5"/>
      </w:numPr>
      <w:spacing w:after="100"/>
    </w:pPr>
  </w:style>
  <w:style w:type="paragraph" w:styleId="ListNumber4">
    <w:name w:val="List Number 4"/>
    <w:basedOn w:val="Normal"/>
    <w:uiPriority w:val="39"/>
    <w:semiHidden/>
    <w:unhideWhenUsed/>
    <w:rsid w:val="006B1794"/>
    <w:pPr>
      <w:numPr>
        <w:ilvl w:val="3"/>
        <w:numId w:val="5"/>
      </w:numPr>
      <w:spacing w:after="100"/>
      <w:ind w:left="1248" w:hanging="312"/>
    </w:pPr>
  </w:style>
  <w:style w:type="paragraph" w:styleId="ListNumber5">
    <w:name w:val="List Number 5"/>
    <w:basedOn w:val="Normal"/>
    <w:uiPriority w:val="39"/>
    <w:semiHidden/>
    <w:unhideWhenUsed/>
    <w:rsid w:val="006B1794"/>
    <w:pPr>
      <w:numPr>
        <w:ilvl w:val="4"/>
        <w:numId w:val="5"/>
      </w:numPr>
      <w:spacing w:after="100"/>
    </w:pPr>
  </w:style>
  <w:style w:type="table" w:customStyle="1" w:styleId="MunichReTable">
    <w:name w:val="Munich Re Table"/>
    <w:basedOn w:val="TableNormal"/>
    <w:uiPriority w:val="99"/>
    <w:qFormat/>
    <w:rsid w:val="003F1600"/>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8"/>
    <w:qFormat/>
    <w:rsid w:val="003F1600"/>
    <w:rPr>
      <w:color w:val="E2001A" w:themeColor="accent3"/>
    </w:rPr>
  </w:style>
  <w:style w:type="paragraph" w:styleId="List2">
    <w:name w:val="List 2"/>
    <w:basedOn w:val="Normal"/>
    <w:uiPriority w:val="39"/>
    <w:semiHidden/>
    <w:unhideWhenUsed/>
    <w:rsid w:val="003F1600"/>
    <w:pPr>
      <w:numPr>
        <w:ilvl w:val="1"/>
        <w:numId w:val="2"/>
      </w:numPr>
      <w:spacing w:after="100"/>
    </w:pPr>
  </w:style>
  <w:style w:type="paragraph" w:styleId="List3">
    <w:name w:val="List 3"/>
    <w:basedOn w:val="Normal"/>
    <w:uiPriority w:val="39"/>
    <w:semiHidden/>
    <w:unhideWhenUsed/>
    <w:rsid w:val="003F1600"/>
    <w:pPr>
      <w:numPr>
        <w:ilvl w:val="2"/>
        <w:numId w:val="2"/>
      </w:numPr>
      <w:spacing w:after="100"/>
    </w:pPr>
  </w:style>
  <w:style w:type="paragraph" w:styleId="List4">
    <w:name w:val="List 4"/>
    <w:basedOn w:val="Normal"/>
    <w:uiPriority w:val="39"/>
    <w:semiHidden/>
    <w:unhideWhenUsed/>
    <w:rsid w:val="003F1600"/>
    <w:pPr>
      <w:numPr>
        <w:ilvl w:val="3"/>
        <w:numId w:val="2"/>
      </w:numPr>
      <w:spacing w:after="100"/>
    </w:pPr>
  </w:style>
  <w:style w:type="paragraph" w:styleId="List5">
    <w:name w:val="List 5"/>
    <w:basedOn w:val="Normal"/>
    <w:uiPriority w:val="39"/>
    <w:semiHidden/>
    <w:unhideWhenUsed/>
    <w:rsid w:val="003F1600"/>
    <w:pPr>
      <w:numPr>
        <w:ilvl w:val="4"/>
        <w:numId w:val="2"/>
      </w:numPr>
      <w:spacing w:after="100"/>
    </w:pPr>
  </w:style>
  <w:style w:type="paragraph" w:styleId="ListBullet">
    <w:name w:val="List Bullet"/>
    <w:basedOn w:val="Normal"/>
    <w:uiPriority w:val="39"/>
    <w:rsid w:val="003F1600"/>
    <w:pPr>
      <w:numPr>
        <w:numId w:val="3"/>
      </w:numPr>
      <w:spacing w:after="100"/>
    </w:pPr>
  </w:style>
  <w:style w:type="paragraph" w:styleId="ListBullet2">
    <w:name w:val="List Bullet 2"/>
    <w:basedOn w:val="Normal"/>
    <w:uiPriority w:val="39"/>
    <w:rsid w:val="003F1600"/>
    <w:pPr>
      <w:numPr>
        <w:ilvl w:val="1"/>
        <w:numId w:val="3"/>
      </w:numPr>
      <w:spacing w:after="100"/>
    </w:pPr>
  </w:style>
  <w:style w:type="paragraph" w:styleId="ListBullet3">
    <w:name w:val="List Bullet 3"/>
    <w:basedOn w:val="Normal"/>
    <w:uiPriority w:val="39"/>
    <w:semiHidden/>
    <w:unhideWhenUsed/>
    <w:rsid w:val="003F1600"/>
    <w:pPr>
      <w:numPr>
        <w:ilvl w:val="2"/>
        <w:numId w:val="3"/>
      </w:numPr>
      <w:spacing w:after="100"/>
    </w:pPr>
  </w:style>
  <w:style w:type="paragraph" w:styleId="ListBullet4">
    <w:name w:val="List Bullet 4"/>
    <w:basedOn w:val="Normal"/>
    <w:uiPriority w:val="39"/>
    <w:semiHidden/>
    <w:unhideWhenUsed/>
    <w:rsid w:val="003F1600"/>
    <w:pPr>
      <w:numPr>
        <w:ilvl w:val="3"/>
        <w:numId w:val="3"/>
      </w:numPr>
      <w:spacing w:after="100"/>
    </w:pPr>
  </w:style>
  <w:style w:type="paragraph" w:styleId="ListBullet5">
    <w:name w:val="List Bullet 5"/>
    <w:basedOn w:val="Normal"/>
    <w:uiPriority w:val="39"/>
    <w:semiHidden/>
    <w:unhideWhenUsed/>
    <w:rsid w:val="003F1600"/>
    <w:pPr>
      <w:numPr>
        <w:ilvl w:val="4"/>
        <w:numId w:val="3"/>
      </w:numPr>
      <w:spacing w:after="100"/>
    </w:pPr>
  </w:style>
  <w:style w:type="paragraph" w:styleId="ListContinue">
    <w:name w:val="List Continue"/>
    <w:basedOn w:val="Normal"/>
    <w:uiPriority w:val="39"/>
    <w:semiHidden/>
    <w:unhideWhenUsed/>
    <w:rsid w:val="003F1600"/>
    <w:pPr>
      <w:numPr>
        <w:numId w:val="4"/>
      </w:numPr>
      <w:spacing w:after="100"/>
    </w:pPr>
  </w:style>
  <w:style w:type="paragraph" w:styleId="ListContinue2">
    <w:name w:val="List Continue 2"/>
    <w:basedOn w:val="Normal"/>
    <w:uiPriority w:val="39"/>
    <w:semiHidden/>
    <w:unhideWhenUsed/>
    <w:rsid w:val="003F1600"/>
    <w:pPr>
      <w:numPr>
        <w:ilvl w:val="1"/>
        <w:numId w:val="4"/>
      </w:numPr>
      <w:spacing w:after="100"/>
    </w:pPr>
  </w:style>
  <w:style w:type="paragraph" w:styleId="ListContinue3">
    <w:name w:val="List Continue 3"/>
    <w:basedOn w:val="Normal"/>
    <w:uiPriority w:val="39"/>
    <w:semiHidden/>
    <w:unhideWhenUsed/>
    <w:rsid w:val="003F1600"/>
    <w:pPr>
      <w:numPr>
        <w:ilvl w:val="2"/>
        <w:numId w:val="4"/>
      </w:numPr>
      <w:spacing w:after="100"/>
    </w:pPr>
  </w:style>
  <w:style w:type="paragraph" w:styleId="ListContinue4">
    <w:name w:val="List Continue 4"/>
    <w:basedOn w:val="Normal"/>
    <w:uiPriority w:val="39"/>
    <w:semiHidden/>
    <w:unhideWhenUsed/>
    <w:rsid w:val="003F1600"/>
    <w:pPr>
      <w:numPr>
        <w:ilvl w:val="3"/>
        <w:numId w:val="4"/>
      </w:numPr>
      <w:spacing w:after="100"/>
    </w:pPr>
  </w:style>
  <w:style w:type="paragraph" w:styleId="ListContinue5">
    <w:name w:val="List Continue 5"/>
    <w:basedOn w:val="Normal"/>
    <w:uiPriority w:val="39"/>
    <w:semiHidden/>
    <w:unhideWhenUsed/>
    <w:rsid w:val="003F1600"/>
    <w:pPr>
      <w:numPr>
        <w:ilvl w:val="4"/>
        <w:numId w:val="4"/>
      </w:numPr>
      <w:spacing w:after="100"/>
    </w:pPr>
  </w:style>
  <w:style w:type="table" w:styleId="GridTable1Light-Accent2">
    <w:name w:val="Grid Table 1 Light Accent 2"/>
    <w:basedOn w:val="TableNormal"/>
    <w:uiPriority w:val="46"/>
    <w:rsid w:val="00655066"/>
    <w:pPr>
      <w:spacing w:after="0" w:line="240" w:lineRule="auto"/>
    </w:pPr>
    <w:tblPr>
      <w:tblStyleRowBandSize w:val="1"/>
      <w:tblStyleColBandSize w:val="1"/>
      <w:tblBorders>
        <w:top w:val="single" w:sz="4" w:space="0" w:color="B8E89D" w:themeColor="accent2" w:themeTint="66"/>
        <w:left w:val="single" w:sz="4" w:space="0" w:color="B8E89D" w:themeColor="accent2" w:themeTint="66"/>
        <w:bottom w:val="single" w:sz="4" w:space="0" w:color="B8E89D" w:themeColor="accent2" w:themeTint="66"/>
        <w:right w:val="single" w:sz="4" w:space="0" w:color="B8E89D" w:themeColor="accent2" w:themeTint="66"/>
        <w:insideH w:val="single" w:sz="4" w:space="0" w:color="B8E89D" w:themeColor="accent2" w:themeTint="66"/>
        <w:insideV w:val="single" w:sz="4" w:space="0" w:color="B8E89D" w:themeColor="accent2" w:themeTint="66"/>
      </w:tblBorders>
    </w:tblPr>
    <w:tblStylePr w:type="firstRow">
      <w:rPr>
        <w:b/>
        <w:bCs/>
      </w:rPr>
      <w:tblPr/>
      <w:tcPr>
        <w:tcBorders>
          <w:bottom w:val="single" w:sz="12" w:space="0" w:color="95DD6C" w:themeColor="accent2" w:themeTint="99"/>
        </w:tcBorders>
      </w:tcPr>
    </w:tblStylePr>
    <w:tblStylePr w:type="lastRow">
      <w:rPr>
        <w:b/>
        <w:bCs/>
      </w:rPr>
      <w:tblPr/>
      <w:tcPr>
        <w:tcBorders>
          <w:top w:val="double" w:sz="2" w:space="0" w:color="95DD6C" w:themeColor="accent2"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55066"/>
    <w:pPr>
      <w:spacing w:after="0" w:line="240" w:lineRule="auto"/>
    </w:pPr>
    <w:tblPr>
      <w:tblStyleRowBandSize w:val="1"/>
      <w:tblStyleColBandSize w:val="1"/>
      <w:tblBorders>
        <w:top w:val="single" w:sz="4" w:space="0" w:color="6DEBFF" w:themeColor="accent1" w:themeTint="66"/>
        <w:left w:val="single" w:sz="4" w:space="0" w:color="6DEBFF" w:themeColor="accent1" w:themeTint="66"/>
        <w:bottom w:val="single" w:sz="4" w:space="0" w:color="6DEBFF" w:themeColor="accent1" w:themeTint="66"/>
        <w:right w:val="single" w:sz="4" w:space="0" w:color="6DEBFF" w:themeColor="accent1" w:themeTint="66"/>
        <w:insideH w:val="single" w:sz="4" w:space="0" w:color="6DEBFF" w:themeColor="accent1" w:themeTint="66"/>
        <w:insideV w:val="single" w:sz="4" w:space="0" w:color="6DEBFF" w:themeColor="accent1" w:themeTint="66"/>
      </w:tblBorders>
    </w:tblPr>
    <w:tblStylePr w:type="firstRow">
      <w:rPr>
        <w:b/>
        <w:bCs/>
      </w:rPr>
      <w:tblPr/>
      <w:tcPr>
        <w:tcBorders>
          <w:bottom w:val="single" w:sz="12" w:space="0" w:color="24E1FF" w:themeColor="accent1" w:themeTint="99"/>
        </w:tcBorders>
      </w:tcPr>
    </w:tblStylePr>
    <w:tblStylePr w:type="lastRow">
      <w:rPr>
        <w:b/>
        <w:bCs/>
      </w:rPr>
      <w:tblPr/>
      <w:tcPr>
        <w:tcBorders>
          <w:top w:val="double" w:sz="2" w:space="0" w:color="24E1FF"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550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2424D2"/>
    <w:rPr>
      <w:color w:val="605E5C"/>
      <w:shd w:val="clear" w:color="auto" w:fill="E1DFDD"/>
    </w:rPr>
  </w:style>
  <w:style w:type="paragraph" w:styleId="Revision">
    <w:name w:val="Revision"/>
    <w:hidden/>
    <w:uiPriority w:val="99"/>
    <w:semiHidden/>
    <w:rsid w:val="005A44D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0865">
      <w:bodyDiv w:val="1"/>
      <w:marLeft w:val="0"/>
      <w:marRight w:val="0"/>
      <w:marTop w:val="0"/>
      <w:marBottom w:val="0"/>
      <w:divBdr>
        <w:top w:val="none" w:sz="0" w:space="0" w:color="auto"/>
        <w:left w:val="none" w:sz="0" w:space="0" w:color="auto"/>
        <w:bottom w:val="none" w:sz="0" w:space="0" w:color="auto"/>
        <w:right w:val="none" w:sz="0" w:space="0" w:color="auto"/>
      </w:divBdr>
    </w:div>
    <w:div w:id="377553858">
      <w:bodyDiv w:val="1"/>
      <w:marLeft w:val="0"/>
      <w:marRight w:val="0"/>
      <w:marTop w:val="0"/>
      <w:marBottom w:val="0"/>
      <w:divBdr>
        <w:top w:val="none" w:sz="0" w:space="0" w:color="auto"/>
        <w:left w:val="none" w:sz="0" w:space="0" w:color="auto"/>
        <w:bottom w:val="none" w:sz="0" w:space="0" w:color="auto"/>
        <w:right w:val="none" w:sz="0" w:space="0" w:color="auto"/>
      </w:divBdr>
    </w:div>
    <w:div w:id="1325621959">
      <w:bodyDiv w:val="1"/>
      <w:marLeft w:val="0"/>
      <w:marRight w:val="0"/>
      <w:marTop w:val="0"/>
      <w:marBottom w:val="0"/>
      <w:divBdr>
        <w:top w:val="none" w:sz="0" w:space="0" w:color="auto"/>
        <w:left w:val="none" w:sz="0" w:space="0" w:color="auto"/>
        <w:bottom w:val="none" w:sz="0" w:space="0" w:color="auto"/>
        <w:right w:val="none" w:sz="0" w:space="0" w:color="auto"/>
      </w:divBdr>
    </w:div>
    <w:div w:id="1326006247">
      <w:bodyDiv w:val="1"/>
      <w:marLeft w:val="0"/>
      <w:marRight w:val="0"/>
      <w:marTop w:val="0"/>
      <w:marBottom w:val="0"/>
      <w:divBdr>
        <w:top w:val="none" w:sz="0" w:space="0" w:color="auto"/>
        <w:left w:val="none" w:sz="0" w:space="0" w:color="auto"/>
        <w:bottom w:val="none" w:sz="0" w:space="0" w:color="auto"/>
        <w:right w:val="none" w:sz="0" w:space="0" w:color="auto"/>
      </w:divBdr>
    </w:div>
    <w:div w:id="1378624829">
      <w:bodyDiv w:val="1"/>
      <w:marLeft w:val="0"/>
      <w:marRight w:val="0"/>
      <w:marTop w:val="0"/>
      <w:marBottom w:val="0"/>
      <w:divBdr>
        <w:top w:val="none" w:sz="0" w:space="0" w:color="auto"/>
        <w:left w:val="none" w:sz="0" w:space="0" w:color="auto"/>
        <w:bottom w:val="none" w:sz="0" w:space="0" w:color="auto"/>
        <w:right w:val="none" w:sz="0" w:space="0" w:color="auto"/>
      </w:divBdr>
    </w:div>
    <w:div w:id="1470593991">
      <w:bodyDiv w:val="1"/>
      <w:marLeft w:val="0"/>
      <w:marRight w:val="0"/>
      <w:marTop w:val="0"/>
      <w:marBottom w:val="0"/>
      <w:divBdr>
        <w:top w:val="none" w:sz="0" w:space="0" w:color="auto"/>
        <w:left w:val="none" w:sz="0" w:space="0" w:color="auto"/>
        <w:bottom w:val="none" w:sz="0" w:space="0" w:color="auto"/>
        <w:right w:val="none" w:sz="0" w:space="0" w:color="auto"/>
      </w:divBdr>
    </w:div>
    <w:div w:id="1725177272">
      <w:bodyDiv w:val="1"/>
      <w:marLeft w:val="0"/>
      <w:marRight w:val="0"/>
      <w:marTop w:val="0"/>
      <w:marBottom w:val="0"/>
      <w:divBdr>
        <w:top w:val="none" w:sz="0" w:space="0" w:color="auto"/>
        <w:left w:val="none" w:sz="0" w:space="0" w:color="auto"/>
        <w:bottom w:val="none" w:sz="0" w:space="0" w:color="auto"/>
        <w:right w:val="none" w:sz="0" w:space="0" w:color="auto"/>
      </w:divBdr>
    </w:div>
    <w:div w:id="21330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insadmin.org/initiatives" TargetMode="External"/><Relationship Id="rId22" Type="http://schemas.microsoft.com/office/2011/relationships/people" Target="people.xml"/></Relationship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93117E"/>
      </a:lt2>
      <a:accent1>
        <a:srgbClr val="007F92"/>
      </a:accent1>
      <a:accent2>
        <a:srgbClr val="57AB27"/>
      </a:accent2>
      <a:accent3>
        <a:srgbClr val="E2001A"/>
      </a:accent3>
      <a:accent4>
        <a:srgbClr val="7FA1B1"/>
      </a:accent4>
      <a:accent5>
        <a:srgbClr val="0066FF"/>
      </a:accent5>
      <a:accent6>
        <a:srgbClr val="FF8200"/>
      </a:accent6>
      <a:hlink>
        <a:srgbClr val="04315B"/>
      </a:hlink>
      <a:folHlink>
        <a:srgbClr val="26B8AD"/>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effectLst/>
      </a:spPr>
      <a:bodyPr wrap="none" rtlCol="0">
        <a:spAutoFit/>
      </a:bodyPr>
      <a:lstStyle>
        <a:defPPr>
          <a:defRPr sz="1600" dirty="0" err="1"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c6f0c0-389c-4324-ac00-59fc67b57edf"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2B8F262EA3666C49AE1B752947F30357" ma:contentTypeVersion="16" ma:contentTypeDescription="Create a new document." ma:contentTypeScope="" ma:versionID="25250a6b6494787c1db6ee4448ccfbc8">
  <xsd:schema xmlns:xsd="http://www.w3.org/2001/XMLSchema" xmlns:xs="http://www.w3.org/2001/XMLSchema" xmlns:p="http://schemas.microsoft.com/office/2006/metadata/properties" xmlns:ns3="ca729617-940b-463d-a580-46cc6a3ad9da" xmlns:ns4="fefa0147-2067-4aeb-883e-e7c6ecf31e4b" targetNamespace="http://schemas.microsoft.com/office/2006/metadata/properties" ma:root="true" ma:fieldsID="5fcf39dc9db135f8f85c4b9991d8093b" ns3:_="" ns4:_="">
    <xsd:import namespace="ca729617-940b-463d-a580-46cc6a3ad9da"/>
    <xsd:import namespace="fefa0147-2067-4aeb-883e-e7c6ecf31e4b"/>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29617-940b-463d-a580-46cc6a3ad9d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231913-e4a5-41b0-85a4-4b573908c7c4}" ma:internalName="TaxCatchAll" ma:showField="CatchAllData" ma:web="c8b364b9-9c9f-4f48-b460-122e2caae23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1231913-e4a5-41b0-85a4-4b573908c7c4}" ma:internalName="TaxCatchAllLabel" ma:readOnly="true" ma:showField="CatchAllDataLabel" ma:web="c8b364b9-9c9f-4f48-b460-122e2caae2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fa0147-2067-4aeb-883e-e7c6ecf31e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729617-940b-463d-a580-46cc6a3ad9d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06BDE-1BC9-4E9A-AEB5-0DAD3F1CB06F}">
  <ds:schemaRefs>
    <ds:schemaRef ds:uri="Microsoft.SharePoint.Taxonomy.ContentTypeSync"/>
  </ds:schemaRefs>
</ds:datastoreItem>
</file>

<file path=customXml/itemProps2.xml><?xml version="1.0" encoding="utf-8"?>
<ds:datastoreItem xmlns:ds="http://schemas.openxmlformats.org/officeDocument/2006/customXml" ds:itemID="{D9233133-C9EB-4C1A-B7D0-D41DA8142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29617-940b-463d-a580-46cc6a3ad9da"/>
    <ds:schemaRef ds:uri="fefa0147-2067-4aeb-883e-e7c6ecf31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525576-D1D4-436B-8BED-F102116D0E7F}">
  <ds:schemaRefs>
    <ds:schemaRef ds:uri="http://schemas.microsoft.com/office/2006/metadata/properties"/>
    <ds:schemaRef ds:uri="http://schemas.microsoft.com/office/infopath/2007/PartnerControls"/>
    <ds:schemaRef ds:uri="ca729617-940b-463d-a580-46cc6a3ad9da"/>
  </ds:schemaRefs>
</ds:datastoreItem>
</file>

<file path=customXml/itemProps4.xml><?xml version="1.0" encoding="utf-8"?>
<ds:datastoreItem xmlns:ds="http://schemas.openxmlformats.org/officeDocument/2006/customXml" ds:itemID="{037908B3-5523-4DF8-8675-1417E2AD0B15}">
  <ds:schemaRefs>
    <ds:schemaRef ds:uri="http://schemas.microsoft.com/sharepoint/v3/contenttype/forms"/>
  </ds:schemaRefs>
</ds:datastoreItem>
</file>

<file path=customXml/itemProps5.xml><?xml version="1.0" encoding="utf-8"?>
<ds:datastoreItem xmlns:ds="http://schemas.openxmlformats.org/officeDocument/2006/customXml" ds:itemID="{9E819FFF-B61B-41B0-AD14-433DCB28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Treaty Clause Checklist</dc:subject>
  <dc:creator>Elena Gilev</dc:creator>
  <cp:keywords>Atlanta-MARC;</cp:keywords>
  <dc:description/>
  <cp:lastModifiedBy>Elena Gilev</cp:lastModifiedBy>
  <cp:revision>2</cp:revision>
  <dcterms:created xsi:type="dcterms:W3CDTF">2021-04-13T14:52:00Z</dcterms:created>
  <dcterms:modified xsi:type="dcterms:W3CDTF">2021-04-13T14:52:00Z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0x0101002B8F262EA3666C49AE1B752947F30357</vt:lpwstr>
  </property>
  <property fmtid="{D5CDD505-2E9C-101B-9397-08002B2CF9AE}" pid="3" name="MSIP_Label_f45d0447-72b7-4595-8ee5-b32b4892557e_Enabled">
    <vt:lpwstr>True</vt:lpwstr>
  </property>
  <property fmtid="{D5CDD505-2E9C-101B-9397-08002B2CF9AE}" pid="4" name="MSIP_Label_f45d0447-72b7-4595-8ee5-b32b4892557e_SiteId">
    <vt:lpwstr>582259a1-dcaa-4cca-b1cf-e60d3f045ecd</vt:lpwstr>
  </property>
  <property fmtid="{D5CDD505-2E9C-101B-9397-08002B2CF9AE}" pid="5" name="MSIP_Label_f45d0447-72b7-4595-8ee5-b32b4892557e_Owner">
    <vt:lpwstr>GMcIntyre@munichre.com</vt:lpwstr>
  </property>
  <property fmtid="{D5CDD505-2E9C-101B-9397-08002B2CF9AE}" pid="6" name="MSIP_Label_f45d0447-72b7-4595-8ee5-b32b4892557e_SetDate">
    <vt:lpwstr>2020-05-15T17:09:41.7967176Z</vt:lpwstr>
  </property>
  <property fmtid="{D5CDD505-2E9C-101B-9397-08002B2CF9AE}" pid="7" name="MSIP_Label_f45d0447-72b7-4595-8ee5-b32b4892557e_Name">
    <vt:lpwstr>Public unrestricted (C1)</vt:lpwstr>
  </property>
  <property fmtid="{D5CDD505-2E9C-101B-9397-08002B2CF9AE}" pid="8" name="MSIP_Label_f45d0447-72b7-4595-8ee5-b32b4892557e_Application">
    <vt:lpwstr>Microsoft Azure Information Protection</vt:lpwstr>
  </property>
  <property fmtid="{D5CDD505-2E9C-101B-9397-08002B2CF9AE}" pid="9" name="MSIP_Label_f45d0447-72b7-4595-8ee5-b32b4892557e_Extended_MSFT_Method">
    <vt:lpwstr>Manual</vt:lpwstr>
  </property>
  <property fmtid="{D5CDD505-2E9C-101B-9397-08002B2CF9AE}" pid="10" name="brcSensitivity">
    <vt:lpwstr>Internal</vt:lpwstr>
  </property>
  <property fmtid="{D5CDD505-2E9C-101B-9397-08002B2CF9AE}" pid="11" name="MSIP_Label_90c2fedb-0da6-4717-8531-d16a1b9930f4_Enabled">
    <vt:lpwstr>true</vt:lpwstr>
  </property>
  <property fmtid="{D5CDD505-2E9C-101B-9397-08002B2CF9AE}" pid="12" name="MSIP_Label_90c2fedb-0da6-4717-8531-d16a1b9930f4_SetDate">
    <vt:lpwstr>2021-04-13T14:51:51Z</vt:lpwstr>
  </property>
  <property fmtid="{D5CDD505-2E9C-101B-9397-08002B2CF9AE}" pid="13" name="MSIP_Label_90c2fedb-0da6-4717-8531-d16a1b9930f4_Method">
    <vt:lpwstr>Standard</vt:lpwstr>
  </property>
  <property fmtid="{D5CDD505-2E9C-101B-9397-08002B2CF9AE}" pid="14" name="MSIP_Label_90c2fedb-0da6-4717-8531-d16a1b9930f4_Name">
    <vt:lpwstr>90c2fedb-0da6-4717-8531-d16a1b9930f4</vt:lpwstr>
  </property>
  <property fmtid="{D5CDD505-2E9C-101B-9397-08002B2CF9AE}" pid="15" name="MSIP_Label_90c2fedb-0da6-4717-8531-d16a1b9930f4_SiteId">
    <vt:lpwstr>45597f60-6e37-4be7-acfb-4c9e23b261ea</vt:lpwstr>
  </property>
  <property fmtid="{D5CDD505-2E9C-101B-9397-08002B2CF9AE}" pid="16" name="MSIP_Label_90c2fedb-0da6-4717-8531-d16a1b9930f4_ActionId">
    <vt:lpwstr/>
  </property>
  <property fmtid="{D5CDD505-2E9C-101B-9397-08002B2CF9AE}" pid="17" name="MSIP_Label_90c2fedb-0da6-4717-8531-d16a1b9930f4_ContentBits">
    <vt:lpwstr>0</vt:lpwstr>
  </property>
  <property fmtid="{D5CDD505-2E9C-101B-9397-08002B2CF9AE}" pid="18" name="Sensitivity">
    <vt:lpwstr>Internal</vt:lpwstr>
  </property>
</Properties>
</file>