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C9B" w:rsidRPr="001A55AB" w:rsidRDefault="00337D8F" w:rsidP="00337D8F">
      <w:pPr>
        <w:jc w:val="center"/>
        <w:rPr>
          <w:b/>
          <w:sz w:val="28"/>
          <w:szCs w:val="28"/>
        </w:rPr>
      </w:pPr>
      <w:bookmarkStart w:id="0" w:name="_GoBack"/>
      <w:bookmarkEnd w:id="0"/>
      <w:r w:rsidRPr="001A55AB">
        <w:rPr>
          <w:b/>
          <w:sz w:val="28"/>
          <w:szCs w:val="28"/>
        </w:rPr>
        <w:t>Risk Based Audit Plan</w:t>
      </w:r>
      <w:r w:rsidR="007375EF">
        <w:rPr>
          <w:b/>
          <w:sz w:val="28"/>
          <w:szCs w:val="28"/>
        </w:rPr>
        <w:t>ning</w:t>
      </w:r>
      <w:r w:rsidRPr="001A55AB">
        <w:rPr>
          <w:b/>
          <w:sz w:val="28"/>
          <w:szCs w:val="28"/>
        </w:rPr>
        <w:t xml:space="preserve"> Guidelines</w:t>
      </w:r>
    </w:p>
    <w:p w:rsidR="00311844" w:rsidRPr="001A55AB" w:rsidRDefault="00311844" w:rsidP="00337D8F">
      <w:pPr>
        <w:jc w:val="center"/>
        <w:rPr>
          <w:b/>
          <w:sz w:val="28"/>
          <w:szCs w:val="28"/>
        </w:rPr>
      </w:pPr>
    </w:p>
    <w:p w:rsidR="00311844" w:rsidRPr="001A55AB" w:rsidRDefault="00311844" w:rsidP="00337D8F">
      <w:pPr>
        <w:jc w:val="center"/>
        <w:rPr>
          <w:b/>
          <w:sz w:val="28"/>
          <w:szCs w:val="28"/>
        </w:rPr>
      </w:pPr>
    </w:p>
    <w:p w:rsidR="00311844" w:rsidRPr="005F1E07" w:rsidRDefault="00311844" w:rsidP="00337D8F">
      <w:pPr>
        <w:jc w:val="center"/>
        <w:rPr>
          <w:b/>
          <w:sz w:val="28"/>
          <w:szCs w:val="28"/>
          <w:u w:val="single"/>
        </w:rPr>
      </w:pPr>
      <w:r w:rsidRPr="005F1E07">
        <w:rPr>
          <w:b/>
          <w:sz w:val="28"/>
          <w:szCs w:val="28"/>
          <w:u w:val="single"/>
        </w:rPr>
        <w:t>Table of Content</w:t>
      </w:r>
    </w:p>
    <w:p w:rsidR="00311844" w:rsidRDefault="00311844" w:rsidP="00311844">
      <w:pPr>
        <w:rPr>
          <w:sz w:val="28"/>
          <w:szCs w:val="28"/>
        </w:rPr>
      </w:pPr>
    </w:p>
    <w:p w:rsidR="004E07BC" w:rsidRPr="005F1E07" w:rsidRDefault="004E07BC" w:rsidP="00311844">
      <w:pPr>
        <w:rPr>
          <w:b/>
          <w:sz w:val="28"/>
          <w:szCs w:val="28"/>
          <w:u w:val="single"/>
        </w:rPr>
      </w:pPr>
      <w:r w:rsidRPr="005F1E07">
        <w:rPr>
          <w:b/>
          <w:sz w:val="28"/>
          <w:szCs w:val="28"/>
          <w:u w:val="single"/>
        </w:rPr>
        <w:t>Sections</w:t>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rPr>
        <w:tab/>
      </w:r>
      <w:r w:rsidRPr="005F1E07">
        <w:rPr>
          <w:b/>
          <w:sz w:val="28"/>
          <w:szCs w:val="28"/>
          <w:u w:val="single"/>
        </w:rPr>
        <w:t>Page #</w:t>
      </w:r>
    </w:p>
    <w:p w:rsidR="004E07BC" w:rsidRPr="004E07BC" w:rsidRDefault="004E07BC" w:rsidP="00311844">
      <w:pPr>
        <w:rPr>
          <w:sz w:val="28"/>
          <w:szCs w:val="28"/>
        </w:rPr>
      </w:pPr>
    </w:p>
    <w:p w:rsidR="00311844" w:rsidRPr="004E07BC" w:rsidRDefault="001A55AB" w:rsidP="004E07BC">
      <w:pPr>
        <w:spacing w:after="240"/>
        <w:rPr>
          <w:sz w:val="28"/>
          <w:szCs w:val="28"/>
        </w:rPr>
      </w:pPr>
      <w:r w:rsidRPr="004E07BC">
        <w:rPr>
          <w:sz w:val="28"/>
          <w:szCs w:val="28"/>
        </w:rPr>
        <w:t>Risk Based Audit Initiative Sub-team Members</w:t>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t>2</w:t>
      </w:r>
    </w:p>
    <w:p w:rsidR="001A55AB" w:rsidRPr="004E07BC" w:rsidRDefault="004E07BC" w:rsidP="004E07BC">
      <w:pPr>
        <w:spacing w:after="240"/>
        <w:rPr>
          <w:sz w:val="28"/>
          <w:szCs w:val="28"/>
        </w:rPr>
      </w:pPr>
      <w:r w:rsidRPr="004E07BC">
        <w:rPr>
          <w:sz w:val="28"/>
          <w:szCs w:val="28"/>
        </w:rPr>
        <w:t>Objectives</w:t>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t>3</w:t>
      </w:r>
    </w:p>
    <w:p w:rsidR="004E07BC" w:rsidRPr="004E07BC" w:rsidRDefault="004E07BC" w:rsidP="004E07BC">
      <w:pPr>
        <w:spacing w:after="240"/>
        <w:rPr>
          <w:sz w:val="28"/>
          <w:szCs w:val="28"/>
        </w:rPr>
      </w:pPr>
      <w:r w:rsidRPr="004E07BC">
        <w:rPr>
          <w:sz w:val="28"/>
          <w:szCs w:val="28"/>
        </w:rPr>
        <w:t>Overview</w:t>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Pr>
          <w:sz w:val="28"/>
          <w:szCs w:val="28"/>
        </w:rPr>
        <w:tab/>
      </w:r>
      <w:r w:rsidRPr="004E07BC">
        <w:rPr>
          <w:sz w:val="28"/>
          <w:szCs w:val="28"/>
        </w:rPr>
        <w:tab/>
      </w:r>
      <w:r w:rsidRPr="004E07BC">
        <w:rPr>
          <w:sz w:val="28"/>
          <w:szCs w:val="28"/>
        </w:rPr>
        <w:tab/>
        <w:t>3</w:t>
      </w:r>
    </w:p>
    <w:p w:rsidR="004E07BC" w:rsidRPr="004E07BC" w:rsidRDefault="004E07BC" w:rsidP="004E07BC">
      <w:pPr>
        <w:spacing w:after="240"/>
        <w:rPr>
          <w:sz w:val="28"/>
          <w:szCs w:val="28"/>
        </w:rPr>
      </w:pPr>
      <w:r w:rsidRPr="004E07BC">
        <w:rPr>
          <w:sz w:val="28"/>
          <w:szCs w:val="28"/>
        </w:rPr>
        <w:t>Frequency &amp; Timeline</w:t>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Pr>
          <w:sz w:val="28"/>
          <w:szCs w:val="28"/>
        </w:rPr>
        <w:tab/>
      </w:r>
      <w:r w:rsidRPr="004E07BC">
        <w:rPr>
          <w:sz w:val="28"/>
          <w:szCs w:val="28"/>
        </w:rPr>
        <w:tab/>
      </w:r>
      <w:r w:rsidRPr="004E07BC">
        <w:rPr>
          <w:sz w:val="28"/>
          <w:szCs w:val="28"/>
        </w:rPr>
        <w:tab/>
        <w:t>4</w:t>
      </w:r>
    </w:p>
    <w:p w:rsidR="004E07BC" w:rsidRPr="004E07BC" w:rsidRDefault="004E07BC" w:rsidP="004E07BC">
      <w:pPr>
        <w:spacing w:after="240"/>
        <w:rPr>
          <w:sz w:val="28"/>
          <w:szCs w:val="28"/>
        </w:rPr>
      </w:pPr>
      <w:r w:rsidRPr="004E07BC">
        <w:rPr>
          <w:sz w:val="28"/>
          <w:szCs w:val="28"/>
        </w:rPr>
        <w:t>Risk Factors</w:t>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t>4</w:t>
      </w:r>
    </w:p>
    <w:p w:rsidR="004E07BC" w:rsidRPr="004E07BC" w:rsidRDefault="004E07BC" w:rsidP="004E07BC">
      <w:pPr>
        <w:spacing w:after="240"/>
        <w:rPr>
          <w:sz w:val="28"/>
          <w:szCs w:val="28"/>
        </w:rPr>
      </w:pPr>
      <w:r w:rsidRPr="004E07BC">
        <w:rPr>
          <w:sz w:val="28"/>
          <w:szCs w:val="28"/>
        </w:rPr>
        <w:t>Appendix 1 – Detailed Procedures</w:t>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r>
      <w:r w:rsidRPr="004E07BC">
        <w:rPr>
          <w:sz w:val="28"/>
          <w:szCs w:val="28"/>
        </w:rPr>
        <w:tab/>
        <w:t>5</w:t>
      </w:r>
    </w:p>
    <w:p w:rsidR="004E07BC" w:rsidRPr="004E07BC" w:rsidRDefault="004E07BC" w:rsidP="004E07BC">
      <w:pPr>
        <w:spacing w:after="240"/>
        <w:rPr>
          <w:sz w:val="28"/>
          <w:szCs w:val="28"/>
        </w:rPr>
      </w:pPr>
      <w:r w:rsidRPr="004E07BC">
        <w:rPr>
          <w:sz w:val="28"/>
          <w:szCs w:val="28"/>
        </w:rPr>
        <w:t>Appendix 2 – Key Quantitative &amp; Qualitative Risk Factors</w:t>
      </w:r>
      <w:r w:rsidRPr="004E07BC">
        <w:rPr>
          <w:sz w:val="28"/>
          <w:szCs w:val="28"/>
        </w:rPr>
        <w:tab/>
      </w:r>
      <w:r>
        <w:rPr>
          <w:sz w:val="28"/>
          <w:szCs w:val="28"/>
        </w:rPr>
        <w:tab/>
      </w:r>
      <w:r w:rsidRPr="004E07BC">
        <w:rPr>
          <w:sz w:val="28"/>
          <w:szCs w:val="28"/>
        </w:rPr>
        <w:tab/>
      </w:r>
      <w:r w:rsidRPr="004E07BC">
        <w:rPr>
          <w:sz w:val="28"/>
          <w:szCs w:val="28"/>
        </w:rPr>
        <w:tab/>
        <w:t>6</w:t>
      </w:r>
    </w:p>
    <w:p w:rsidR="00311844" w:rsidRPr="00311844" w:rsidRDefault="00311844" w:rsidP="00311844">
      <w:pPr>
        <w:rPr>
          <w:sz w:val="28"/>
          <w:szCs w:val="28"/>
        </w:rPr>
      </w:pPr>
    </w:p>
    <w:p w:rsidR="00311844" w:rsidRPr="00311844" w:rsidRDefault="00311844" w:rsidP="00311844">
      <w:pPr>
        <w:rPr>
          <w:sz w:val="28"/>
          <w:szCs w:val="28"/>
        </w:rPr>
      </w:pPr>
    </w:p>
    <w:p w:rsidR="00311844" w:rsidRPr="00311844" w:rsidRDefault="00311844" w:rsidP="00311844">
      <w:pPr>
        <w:rPr>
          <w:sz w:val="28"/>
          <w:szCs w:val="28"/>
        </w:rPr>
      </w:pPr>
    </w:p>
    <w:p w:rsidR="00311844" w:rsidRDefault="00311844">
      <w:pPr>
        <w:spacing w:after="200"/>
        <w:rPr>
          <w:b/>
          <w:sz w:val="28"/>
          <w:szCs w:val="28"/>
          <w:u w:val="single"/>
        </w:rPr>
      </w:pPr>
      <w:r>
        <w:rPr>
          <w:b/>
          <w:sz w:val="28"/>
          <w:szCs w:val="28"/>
          <w:u w:val="single"/>
        </w:rPr>
        <w:br w:type="page"/>
      </w:r>
    </w:p>
    <w:p w:rsidR="00311844" w:rsidRDefault="00311844" w:rsidP="00311844">
      <w:pPr>
        <w:rPr>
          <w:sz w:val="24"/>
          <w:szCs w:val="24"/>
        </w:rPr>
      </w:pPr>
    </w:p>
    <w:p w:rsidR="00311844" w:rsidRDefault="00311844" w:rsidP="00311844">
      <w:pPr>
        <w:rPr>
          <w:sz w:val="24"/>
          <w:szCs w:val="24"/>
        </w:rPr>
      </w:pPr>
    </w:p>
    <w:p w:rsidR="00311844" w:rsidRDefault="00311844" w:rsidP="00311844">
      <w:pPr>
        <w:rPr>
          <w:b/>
          <w:sz w:val="24"/>
          <w:szCs w:val="24"/>
          <w:u w:val="single"/>
        </w:rPr>
      </w:pPr>
      <w:r>
        <w:rPr>
          <w:b/>
          <w:sz w:val="24"/>
          <w:szCs w:val="24"/>
          <w:u w:val="single"/>
        </w:rPr>
        <w:t>Risk Based Audit Initiative Sub-team Members</w:t>
      </w:r>
    </w:p>
    <w:p w:rsidR="00311844" w:rsidRDefault="00311844" w:rsidP="00311844">
      <w:pPr>
        <w:rPr>
          <w:sz w:val="24"/>
          <w:szCs w:val="24"/>
        </w:rPr>
      </w:pPr>
      <w:r>
        <w:rPr>
          <w:sz w:val="24"/>
          <w:szCs w:val="24"/>
        </w:rPr>
        <w:t xml:space="preserve">This document was </w:t>
      </w:r>
      <w:r w:rsidR="00D27757">
        <w:rPr>
          <w:sz w:val="24"/>
          <w:szCs w:val="24"/>
        </w:rPr>
        <w:t>prepar</w:t>
      </w:r>
      <w:r>
        <w:rPr>
          <w:sz w:val="24"/>
          <w:szCs w:val="24"/>
        </w:rPr>
        <w:t>ed based on the collective efforts of the following individuals:</w:t>
      </w:r>
    </w:p>
    <w:p w:rsidR="00311844" w:rsidRDefault="00311844" w:rsidP="00311844">
      <w:pPr>
        <w:rPr>
          <w:sz w:val="24"/>
          <w:szCs w:val="24"/>
        </w:rPr>
      </w:pPr>
    </w:p>
    <w:p w:rsidR="00311844" w:rsidRDefault="00311844" w:rsidP="00311844">
      <w:pPr>
        <w:rPr>
          <w:sz w:val="24"/>
          <w:szCs w:val="24"/>
        </w:rPr>
      </w:pPr>
      <w:r>
        <w:rPr>
          <w:sz w:val="24"/>
          <w:szCs w:val="24"/>
        </w:rPr>
        <w:t>Jennifer Atlee, Hannover Life Re</w:t>
      </w:r>
    </w:p>
    <w:p w:rsidR="00311844" w:rsidRDefault="00311844" w:rsidP="00311844">
      <w:pPr>
        <w:rPr>
          <w:sz w:val="24"/>
          <w:szCs w:val="24"/>
        </w:rPr>
      </w:pPr>
      <w:r>
        <w:rPr>
          <w:sz w:val="24"/>
          <w:szCs w:val="24"/>
        </w:rPr>
        <w:t>Isabelle Calderon, Gen Re</w:t>
      </w:r>
    </w:p>
    <w:p w:rsidR="00311844" w:rsidRDefault="00311844" w:rsidP="00311844">
      <w:pPr>
        <w:rPr>
          <w:sz w:val="24"/>
          <w:szCs w:val="24"/>
        </w:rPr>
      </w:pPr>
      <w:r>
        <w:rPr>
          <w:sz w:val="24"/>
          <w:szCs w:val="24"/>
        </w:rPr>
        <w:t>Laura D’Andrea, Prudential</w:t>
      </w:r>
    </w:p>
    <w:p w:rsidR="00311844" w:rsidRDefault="00311844" w:rsidP="00311844">
      <w:pPr>
        <w:rPr>
          <w:sz w:val="24"/>
          <w:szCs w:val="24"/>
        </w:rPr>
      </w:pPr>
      <w:r>
        <w:rPr>
          <w:sz w:val="24"/>
          <w:szCs w:val="24"/>
        </w:rPr>
        <w:t>Sophie Lajeunesse, Munich Re</w:t>
      </w:r>
    </w:p>
    <w:p w:rsidR="00311844" w:rsidRDefault="00311844" w:rsidP="00311844">
      <w:pPr>
        <w:rPr>
          <w:sz w:val="24"/>
          <w:szCs w:val="24"/>
        </w:rPr>
      </w:pPr>
      <w:r>
        <w:rPr>
          <w:sz w:val="24"/>
          <w:szCs w:val="24"/>
        </w:rPr>
        <w:t>Garfield McIntyre, Munich Re (Chair)</w:t>
      </w:r>
    </w:p>
    <w:p w:rsidR="00311844" w:rsidRDefault="00311844" w:rsidP="00311844">
      <w:pPr>
        <w:rPr>
          <w:sz w:val="24"/>
          <w:szCs w:val="24"/>
        </w:rPr>
      </w:pPr>
      <w:r>
        <w:rPr>
          <w:sz w:val="24"/>
          <w:szCs w:val="24"/>
        </w:rPr>
        <w:t>Ricky Peterson, Munich Re</w:t>
      </w:r>
    </w:p>
    <w:p w:rsidR="00311844" w:rsidRDefault="00311844" w:rsidP="00311844">
      <w:pPr>
        <w:rPr>
          <w:sz w:val="24"/>
          <w:szCs w:val="24"/>
        </w:rPr>
      </w:pPr>
      <w:r>
        <w:rPr>
          <w:sz w:val="24"/>
          <w:szCs w:val="24"/>
        </w:rPr>
        <w:t>John Whitaker, RGA Re</w:t>
      </w:r>
    </w:p>
    <w:p w:rsidR="00311844" w:rsidRDefault="00311844" w:rsidP="00311844">
      <w:pPr>
        <w:rPr>
          <w:sz w:val="24"/>
          <w:szCs w:val="24"/>
        </w:rPr>
      </w:pPr>
    </w:p>
    <w:p w:rsidR="00311844" w:rsidRDefault="00311844" w:rsidP="00311844">
      <w:pPr>
        <w:rPr>
          <w:sz w:val="24"/>
          <w:szCs w:val="24"/>
        </w:rPr>
      </w:pPr>
      <w:r>
        <w:rPr>
          <w:sz w:val="24"/>
          <w:szCs w:val="24"/>
        </w:rPr>
        <w:t xml:space="preserve">Thank you for your participation on this initiative in order to </w:t>
      </w:r>
      <w:r w:rsidR="00D27757">
        <w:rPr>
          <w:sz w:val="24"/>
          <w:szCs w:val="24"/>
        </w:rPr>
        <w:t>prepare</w:t>
      </w:r>
      <w:r>
        <w:rPr>
          <w:sz w:val="24"/>
          <w:szCs w:val="24"/>
        </w:rPr>
        <w:t xml:space="preserve"> th</w:t>
      </w:r>
      <w:r w:rsidR="00D27757">
        <w:rPr>
          <w:sz w:val="24"/>
          <w:szCs w:val="24"/>
        </w:rPr>
        <w:t xml:space="preserve">is risk based audit </w:t>
      </w:r>
      <w:r>
        <w:rPr>
          <w:sz w:val="24"/>
          <w:szCs w:val="24"/>
        </w:rPr>
        <w:t>guideline.  Your participation on this initiative will assist members of RAPA to develop an effective and systematic approach for conducting their annual risk based audit plans.</w:t>
      </w:r>
    </w:p>
    <w:p w:rsidR="00311844" w:rsidRDefault="00311844" w:rsidP="00311844">
      <w:pPr>
        <w:rPr>
          <w:sz w:val="24"/>
          <w:szCs w:val="24"/>
        </w:rPr>
      </w:pPr>
    </w:p>
    <w:p w:rsidR="00311844" w:rsidRDefault="00311844" w:rsidP="00311844">
      <w:pPr>
        <w:rPr>
          <w:sz w:val="24"/>
          <w:szCs w:val="24"/>
        </w:rPr>
      </w:pPr>
    </w:p>
    <w:p w:rsidR="00311844" w:rsidRDefault="00311844" w:rsidP="00311844">
      <w:pPr>
        <w:spacing w:after="200"/>
        <w:rPr>
          <w:sz w:val="24"/>
          <w:szCs w:val="24"/>
        </w:rPr>
      </w:pPr>
      <w:r>
        <w:rPr>
          <w:sz w:val="24"/>
          <w:szCs w:val="24"/>
        </w:rPr>
        <w:br w:type="page"/>
      </w:r>
    </w:p>
    <w:p w:rsidR="00311844" w:rsidRDefault="00311844" w:rsidP="00311844">
      <w:pPr>
        <w:rPr>
          <w:sz w:val="24"/>
          <w:szCs w:val="24"/>
        </w:rPr>
      </w:pPr>
    </w:p>
    <w:p w:rsidR="00311844" w:rsidRPr="00337D8F" w:rsidRDefault="00311844" w:rsidP="00311844">
      <w:pPr>
        <w:rPr>
          <w:sz w:val="24"/>
          <w:szCs w:val="24"/>
        </w:rPr>
      </w:pPr>
    </w:p>
    <w:p w:rsidR="00337D8F" w:rsidRDefault="00337D8F" w:rsidP="00337D8F">
      <w:pPr>
        <w:rPr>
          <w:sz w:val="24"/>
          <w:szCs w:val="24"/>
        </w:rPr>
      </w:pPr>
      <w:r>
        <w:rPr>
          <w:b/>
          <w:sz w:val="24"/>
          <w:szCs w:val="24"/>
          <w:u w:val="single"/>
        </w:rPr>
        <w:t>Objectives:</w:t>
      </w:r>
    </w:p>
    <w:p w:rsidR="00337D8F" w:rsidRDefault="00065206" w:rsidP="00337D8F">
      <w:pPr>
        <w:rPr>
          <w:sz w:val="24"/>
          <w:szCs w:val="24"/>
        </w:rPr>
      </w:pPr>
      <w:r>
        <w:rPr>
          <w:sz w:val="24"/>
          <w:szCs w:val="24"/>
        </w:rPr>
        <w:t xml:space="preserve">This document is being prepared in order to assist member companies of the Reinsurance Administration Professional Association (RAPA) in developing a systematic approach for conducting the annual risk based audit plan of ceding companies and reinsurers administration audits by reinsurers and </w:t>
      </w:r>
      <w:r w:rsidR="00F2462D">
        <w:rPr>
          <w:sz w:val="24"/>
          <w:szCs w:val="24"/>
        </w:rPr>
        <w:t>retrocessionaires</w:t>
      </w:r>
      <w:r>
        <w:rPr>
          <w:sz w:val="24"/>
          <w:szCs w:val="24"/>
        </w:rPr>
        <w:t>, respectively.</w:t>
      </w:r>
    </w:p>
    <w:p w:rsidR="00916970" w:rsidRDefault="00916970" w:rsidP="00337D8F">
      <w:pPr>
        <w:rPr>
          <w:sz w:val="24"/>
          <w:szCs w:val="24"/>
        </w:rPr>
      </w:pPr>
    </w:p>
    <w:p w:rsidR="00E10F0A" w:rsidRDefault="00916970" w:rsidP="00E10F0A">
      <w:pPr>
        <w:rPr>
          <w:sz w:val="24"/>
          <w:szCs w:val="24"/>
        </w:rPr>
      </w:pPr>
      <w:r>
        <w:rPr>
          <w:sz w:val="24"/>
          <w:szCs w:val="24"/>
        </w:rPr>
        <w:t>While the approach can be leveraged for other risk based audit</w:t>
      </w:r>
      <w:r w:rsidR="003954B5">
        <w:rPr>
          <w:sz w:val="24"/>
          <w:szCs w:val="24"/>
        </w:rPr>
        <w:t>s</w:t>
      </w:r>
      <w:r>
        <w:rPr>
          <w:sz w:val="24"/>
          <w:szCs w:val="24"/>
        </w:rPr>
        <w:t>, this document does not specifically address Claims or Underwriting reinsurance audits.</w:t>
      </w:r>
      <w:r w:rsidR="00E10F0A">
        <w:rPr>
          <w:sz w:val="24"/>
          <w:szCs w:val="24"/>
        </w:rPr>
        <w:t xml:space="preserve">  In addition, the scope of this document does not include the actual audit execution.  Refer to the “Operational Risk Management” book that is published by RAPA for more details on the execution of reinsurance administration audits.</w:t>
      </w:r>
    </w:p>
    <w:p w:rsidR="00916970" w:rsidRDefault="00916970" w:rsidP="00337D8F">
      <w:pPr>
        <w:rPr>
          <w:sz w:val="24"/>
          <w:szCs w:val="24"/>
        </w:rPr>
      </w:pPr>
    </w:p>
    <w:p w:rsidR="007D1A86" w:rsidRDefault="007D1A86" w:rsidP="007D1A86">
      <w:pPr>
        <w:rPr>
          <w:sz w:val="24"/>
          <w:szCs w:val="24"/>
        </w:rPr>
      </w:pPr>
    </w:p>
    <w:p w:rsidR="007D1A86" w:rsidRPr="00337D8F" w:rsidRDefault="007D1A86" w:rsidP="007D1A86">
      <w:pPr>
        <w:rPr>
          <w:sz w:val="24"/>
          <w:szCs w:val="24"/>
        </w:rPr>
      </w:pPr>
      <w:r>
        <w:rPr>
          <w:b/>
          <w:sz w:val="24"/>
          <w:szCs w:val="24"/>
          <w:u w:val="single"/>
        </w:rPr>
        <w:t>Overview:</w:t>
      </w:r>
    </w:p>
    <w:p w:rsidR="00FD5CB5" w:rsidRDefault="00916970" w:rsidP="00337D8F">
      <w:pPr>
        <w:rPr>
          <w:sz w:val="24"/>
          <w:szCs w:val="24"/>
        </w:rPr>
      </w:pPr>
      <w:r>
        <w:rPr>
          <w:sz w:val="24"/>
          <w:szCs w:val="24"/>
        </w:rPr>
        <w:t xml:space="preserve">The risk based audit planning include an assessment of key risks impacting the reinsurers and </w:t>
      </w:r>
      <w:r w:rsidR="00F2462D">
        <w:rPr>
          <w:sz w:val="24"/>
          <w:szCs w:val="24"/>
        </w:rPr>
        <w:t>retrocessionaires</w:t>
      </w:r>
      <w:r>
        <w:rPr>
          <w:sz w:val="24"/>
          <w:szCs w:val="24"/>
        </w:rPr>
        <w:t xml:space="preserve"> </w:t>
      </w:r>
      <w:r w:rsidR="000D112E">
        <w:rPr>
          <w:sz w:val="24"/>
          <w:szCs w:val="24"/>
        </w:rPr>
        <w:t>business</w:t>
      </w:r>
      <w:r w:rsidR="004F7AAA">
        <w:rPr>
          <w:sz w:val="24"/>
          <w:szCs w:val="24"/>
        </w:rPr>
        <w:t xml:space="preserve"> </w:t>
      </w:r>
      <w:r w:rsidR="004F7AAA" w:rsidRPr="00DD4CB7">
        <w:rPr>
          <w:sz w:val="24"/>
          <w:szCs w:val="24"/>
        </w:rPr>
        <w:t>(refer to the risk control framework created by the Risk Management sub-team for a list of key reinsurance administration risk</w:t>
      </w:r>
      <w:r w:rsidR="001D28C1" w:rsidRPr="00DD4CB7">
        <w:rPr>
          <w:sz w:val="24"/>
          <w:szCs w:val="24"/>
        </w:rPr>
        <w:t>s</w:t>
      </w:r>
      <w:r w:rsidR="004F7AAA" w:rsidRPr="00DD4CB7">
        <w:rPr>
          <w:sz w:val="24"/>
          <w:szCs w:val="24"/>
        </w:rPr>
        <w:t>)</w:t>
      </w:r>
      <w:r w:rsidR="00FD5CB5" w:rsidRPr="00DD4CB7">
        <w:rPr>
          <w:sz w:val="24"/>
          <w:szCs w:val="24"/>
        </w:rPr>
        <w:t>;</w:t>
      </w:r>
      <w:r w:rsidR="000D112E" w:rsidRPr="00DD4CB7">
        <w:rPr>
          <w:sz w:val="24"/>
          <w:szCs w:val="24"/>
        </w:rPr>
        <w:t xml:space="preserve"> the identification of ceding</w:t>
      </w:r>
      <w:r w:rsidR="000D112E">
        <w:rPr>
          <w:sz w:val="24"/>
          <w:szCs w:val="24"/>
        </w:rPr>
        <w:t xml:space="preserve"> </w:t>
      </w:r>
      <w:r w:rsidR="00F2462D">
        <w:rPr>
          <w:sz w:val="24"/>
          <w:szCs w:val="24"/>
        </w:rPr>
        <w:t xml:space="preserve">companies </w:t>
      </w:r>
      <w:r w:rsidR="000D112E">
        <w:rPr>
          <w:sz w:val="24"/>
          <w:szCs w:val="24"/>
        </w:rPr>
        <w:t>or reinsurers</w:t>
      </w:r>
      <w:r w:rsidR="00FD5CB5">
        <w:rPr>
          <w:sz w:val="24"/>
          <w:szCs w:val="24"/>
        </w:rPr>
        <w:t>;</w:t>
      </w:r>
      <w:r w:rsidR="000D112E">
        <w:rPr>
          <w:sz w:val="24"/>
          <w:szCs w:val="24"/>
        </w:rPr>
        <w:t xml:space="preserve"> and specific blocks of business to audit</w:t>
      </w:r>
      <w:r w:rsidR="00FD5CB5">
        <w:rPr>
          <w:sz w:val="24"/>
          <w:szCs w:val="24"/>
        </w:rPr>
        <w:t xml:space="preserve"> based on several risk factors captured with Appendix 2</w:t>
      </w:r>
      <w:r w:rsidR="000D112E">
        <w:rPr>
          <w:sz w:val="24"/>
          <w:szCs w:val="24"/>
        </w:rPr>
        <w:t xml:space="preserve">.  </w:t>
      </w:r>
      <w:r w:rsidR="00FD5CB5">
        <w:rPr>
          <w:sz w:val="24"/>
          <w:szCs w:val="24"/>
        </w:rPr>
        <w:t>Relevant weights could be assigned to the factors affecting your business in order to prioritize the business partners selected to be audited.</w:t>
      </w:r>
    </w:p>
    <w:p w:rsidR="00FD5CB5" w:rsidRDefault="00FD5CB5" w:rsidP="00337D8F">
      <w:pPr>
        <w:rPr>
          <w:sz w:val="24"/>
          <w:szCs w:val="24"/>
        </w:rPr>
      </w:pPr>
    </w:p>
    <w:p w:rsidR="00FD5CB5" w:rsidRDefault="00FD5CB5" w:rsidP="00FD5CB5">
      <w:pPr>
        <w:rPr>
          <w:sz w:val="24"/>
          <w:szCs w:val="24"/>
        </w:rPr>
      </w:pPr>
      <w:r>
        <w:rPr>
          <w:sz w:val="24"/>
          <w:szCs w:val="24"/>
        </w:rPr>
        <w:t>Typically, a risk assessment will be completed using the specific risk factors that apply to your business.  Once the target audit companies and subsequent treaties are identified, they will be discussed with relevant internal stakeholders before notifying the audit client</w:t>
      </w:r>
      <w:r w:rsidR="00E10F0A">
        <w:rPr>
          <w:sz w:val="24"/>
          <w:szCs w:val="24"/>
        </w:rPr>
        <w:t>s</w:t>
      </w:r>
      <w:r>
        <w:rPr>
          <w:sz w:val="24"/>
          <w:szCs w:val="24"/>
        </w:rPr>
        <w:t>.</w:t>
      </w:r>
      <w:r w:rsidR="00E10F0A">
        <w:rPr>
          <w:sz w:val="24"/>
          <w:szCs w:val="24"/>
        </w:rPr>
        <w:t xml:space="preserve">  In addition, the target audits complet</w:t>
      </w:r>
      <w:r w:rsidR="004F7AAA">
        <w:rPr>
          <w:sz w:val="24"/>
          <w:szCs w:val="24"/>
        </w:rPr>
        <w:t>ed</w:t>
      </w:r>
      <w:r w:rsidR="00E10F0A">
        <w:rPr>
          <w:sz w:val="24"/>
          <w:szCs w:val="24"/>
        </w:rPr>
        <w:t xml:space="preserve"> in a given year will often be affected by resource constraints.  Consequently, audit client selection and the audit scope may be adjusted for resource considerations.</w:t>
      </w:r>
    </w:p>
    <w:p w:rsidR="00FD5CB5" w:rsidRDefault="00FD5CB5" w:rsidP="00FD5CB5">
      <w:pPr>
        <w:rPr>
          <w:sz w:val="24"/>
          <w:szCs w:val="24"/>
        </w:rPr>
      </w:pPr>
    </w:p>
    <w:p w:rsidR="00FD5CB5" w:rsidRDefault="00E10F0A" w:rsidP="00FD5CB5">
      <w:pPr>
        <w:rPr>
          <w:sz w:val="24"/>
          <w:szCs w:val="24"/>
        </w:rPr>
      </w:pPr>
      <w:r>
        <w:rPr>
          <w:sz w:val="24"/>
          <w:szCs w:val="24"/>
        </w:rPr>
        <w:t>Furthermore, t</w:t>
      </w:r>
      <w:r w:rsidR="00FD5CB5">
        <w:rPr>
          <w:sz w:val="24"/>
          <w:szCs w:val="24"/>
        </w:rPr>
        <w:t>here are certain target companies based upon their risk profile that will often be included for periodic audits.  For instance, a desk review and/or on-site audit might be completed of your top tier</w:t>
      </w:r>
      <w:r w:rsidR="00A07C75">
        <w:rPr>
          <w:sz w:val="24"/>
          <w:szCs w:val="24"/>
        </w:rPr>
        <w:t>ed</w:t>
      </w:r>
      <w:r w:rsidR="00FD5CB5">
        <w:rPr>
          <w:sz w:val="24"/>
          <w:szCs w:val="24"/>
        </w:rPr>
        <w:t xml:space="preserve"> business partners every 2</w:t>
      </w:r>
      <w:r w:rsidR="001D28C1">
        <w:rPr>
          <w:sz w:val="24"/>
          <w:szCs w:val="24"/>
        </w:rPr>
        <w:t xml:space="preserve"> or </w:t>
      </w:r>
      <w:r w:rsidR="00FD5CB5">
        <w:rPr>
          <w:sz w:val="24"/>
          <w:szCs w:val="24"/>
        </w:rPr>
        <w:t>3 years</w:t>
      </w:r>
      <w:r w:rsidR="001D28C1">
        <w:rPr>
          <w:sz w:val="24"/>
          <w:szCs w:val="24"/>
        </w:rPr>
        <w:t>,</w:t>
      </w:r>
      <w:r w:rsidR="00FD5CB5">
        <w:rPr>
          <w:sz w:val="24"/>
          <w:szCs w:val="24"/>
        </w:rPr>
        <w:t xml:space="preserve"> or at another </w:t>
      </w:r>
      <w:r w:rsidR="00A07C75">
        <w:rPr>
          <w:sz w:val="24"/>
          <w:szCs w:val="24"/>
        </w:rPr>
        <w:t>interval</w:t>
      </w:r>
      <w:r w:rsidR="00FD5CB5">
        <w:rPr>
          <w:sz w:val="24"/>
          <w:szCs w:val="24"/>
        </w:rPr>
        <w:t xml:space="preserve"> that is commensurate with the risks to your business.</w:t>
      </w:r>
    </w:p>
    <w:p w:rsidR="001A55AB" w:rsidRDefault="001A55AB">
      <w:pPr>
        <w:spacing w:after="200"/>
        <w:rPr>
          <w:sz w:val="24"/>
          <w:szCs w:val="24"/>
        </w:rPr>
      </w:pPr>
      <w:r>
        <w:rPr>
          <w:sz w:val="24"/>
          <w:szCs w:val="24"/>
        </w:rPr>
        <w:br w:type="page"/>
      </w:r>
    </w:p>
    <w:p w:rsidR="00FD5CB5" w:rsidRDefault="00FD5CB5" w:rsidP="00337D8F">
      <w:pPr>
        <w:rPr>
          <w:sz w:val="24"/>
          <w:szCs w:val="24"/>
        </w:rPr>
      </w:pPr>
    </w:p>
    <w:p w:rsidR="007D1A86" w:rsidRDefault="007D1A86" w:rsidP="00337D8F">
      <w:pPr>
        <w:rPr>
          <w:sz w:val="24"/>
          <w:szCs w:val="24"/>
        </w:rPr>
      </w:pPr>
    </w:p>
    <w:p w:rsidR="00337D8F" w:rsidRDefault="00337D8F" w:rsidP="00337D8F">
      <w:pPr>
        <w:rPr>
          <w:sz w:val="24"/>
          <w:szCs w:val="24"/>
        </w:rPr>
      </w:pPr>
      <w:r>
        <w:rPr>
          <w:b/>
          <w:sz w:val="24"/>
          <w:szCs w:val="24"/>
          <w:u w:val="single"/>
        </w:rPr>
        <w:t>Frequency &amp; Timeline:</w:t>
      </w:r>
    </w:p>
    <w:p w:rsidR="00FD5CB5" w:rsidRDefault="00916970" w:rsidP="00337D8F">
      <w:pPr>
        <w:rPr>
          <w:sz w:val="24"/>
          <w:szCs w:val="24"/>
        </w:rPr>
      </w:pPr>
      <w:r>
        <w:rPr>
          <w:sz w:val="24"/>
          <w:szCs w:val="24"/>
        </w:rPr>
        <w:t xml:space="preserve">The </w:t>
      </w:r>
      <w:r w:rsidR="000C0CDF">
        <w:rPr>
          <w:sz w:val="24"/>
          <w:szCs w:val="24"/>
        </w:rPr>
        <w:t>risk based audit plan</w:t>
      </w:r>
      <w:r>
        <w:rPr>
          <w:sz w:val="24"/>
          <w:szCs w:val="24"/>
        </w:rPr>
        <w:t xml:space="preserve"> is typically done once a year and will often begin </w:t>
      </w:r>
      <w:r w:rsidR="000C0CDF">
        <w:rPr>
          <w:sz w:val="24"/>
          <w:szCs w:val="24"/>
        </w:rPr>
        <w:t>by late third quarter</w:t>
      </w:r>
      <w:r>
        <w:rPr>
          <w:sz w:val="24"/>
          <w:szCs w:val="24"/>
        </w:rPr>
        <w:t xml:space="preserve"> or early fourth quarter</w:t>
      </w:r>
      <w:r w:rsidR="000C0CDF">
        <w:rPr>
          <w:sz w:val="24"/>
          <w:szCs w:val="24"/>
        </w:rPr>
        <w:t xml:space="preserve">.  </w:t>
      </w:r>
      <w:r w:rsidR="00F2462D" w:rsidRPr="007F6AF9">
        <w:rPr>
          <w:sz w:val="24"/>
          <w:szCs w:val="24"/>
        </w:rPr>
        <w:t xml:space="preserve">A leading practice is to identify and notify partner companies by the fourth quarter of the current year about planned on-site audits for the subsequent year.  However, </w:t>
      </w:r>
      <w:r w:rsidR="00F2462D">
        <w:rPr>
          <w:sz w:val="24"/>
          <w:szCs w:val="24"/>
        </w:rPr>
        <w:t>t</w:t>
      </w:r>
      <w:r w:rsidR="00FD5CB5">
        <w:rPr>
          <w:sz w:val="24"/>
          <w:szCs w:val="24"/>
        </w:rPr>
        <w:t>he selection of the final audits and treaties could go into first quarter of the subsequent year.</w:t>
      </w:r>
    </w:p>
    <w:p w:rsidR="00FD5CB5" w:rsidRDefault="00FD5CB5" w:rsidP="00337D8F">
      <w:pPr>
        <w:rPr>
          <w:sz w:val="24"/>
          <w:szCs w:val="24"/>
        </w:rPr>
      </w:pPr>
    </w:p>
    <w:p w:rsidR="00337D8F" w:rsidRDefault="00916970" w:rsidP="00337D8F">
      <w:pPr>
        <w:rPr>
          <w:sz w:val="24"/>
          <w:szCs w:val="24"/>
        </w:rPr>
      </w:pPr>
      <w:r>
        <w:rPr>
          <w:sz w:val="24"/>
          <w:szCs w:val="24"/>
        </w:rPr>
        <w:t xml:space="preserve">The annual risk based audit plan </w:t>
      </w:r>
      <w:r w:rsidR="002F7BCF">
        <w:rPr>
          <w:sz w:val="24"/>
          <w:szCs w:val="24"/>
        </w:rPr>
        <w:t xml:space="preserve">should be </w:t>
      </w:r>
      <w:r>
        <w:rPr>
          <w:sz w:val="24"/>
          <w:szCs w:val="24"/>
        </w:rPr>
        <w:t xml:space="preserve">updated </w:t>
      </w:r>
      <w:r w:rsidR="000C0CDF">
        <w:rPr>
          <w:sz w:val="24"/>
          <w:szCs w:val="24"/>
        </w:rPr>
        <w:t xml:space="preserve">on a quarterly basis </w:t>
      </w:r>
      <w:r>
        <w:rPr>
          <w:sz w:val="24"/>
          <w:szCs w:val="24"/>
        </w:rPr>
        <w:t>and cons</w:t>
      </w:r>
      <w:r w:rsidR="000C0CDF">
        <w:rPr>
          <w:sz w:val="24"/>
          <w:szCs w:val="24"/>
        </w:rPr>
        <w:t>ider change</w:t>
      </w:r>
      <w:r>
        <w:rPr>
          <w:sz w:val="24"/>
          <w:szCs w:val="24"/>
        </w:rPr>
        <w:t>s</w:t>
      </w:r>
      <w:r w:rsidR="000C0CDF">
        <w:rPr>
          <w:sz w:val="24"/>
          <w:szCs w:val="24"/>
        </w:rPr>
        <w:t xml:space="preserve"> in </w:t>
      </w:r>
      <w:r>
        <w:rPr>
          <w:sz w:val="24"/>
          <w:szCs w:val="24"/>
        </w:rPr>
        <w:t>the reinsur</w:t>
      </w:r>
      <w:r w:rsidR="002F7BCF">
        <w:rPr>
          <w:sz w:val="24"/>
          <w:szCs w:val="24"/>
        </w:rPr>
        <w:t xml:space="preserve">ers and </w:t>
      </w:r>
      <w:r w:rsidR="00F2462D">
        <w:rPr>
          <w:sz w:val="24"/>
          <w:szCs w:val="24"/>
        </w:rPr>
        <w:t>retrocessionaires</w:t>
      </w:r>
      <w:r w:rsidR="002F7BCF">
        <w:rPr>
          <w:sz w:val="24"/>
          <w:szCs w:val="24"/>
        </w:rPr>
        <w:t xml:space="preserve"> </w:t>
      </w:r>
      <w:r>
        <w:rPr>
          <w:sz w:val="24"/>
          <w:szCs w:val="24"/>
        </w:rPr>
        <w:t xml:space="preserve">companies </w:t>
      </w:r>
      <w:r w:rsidR="000C0CDF">
        <w:rPr>
          <w:sz w:val="24"/>
          <w:szCs w:val="24"/>
        </w:rPr>
        <w:t>risk profile</w:t>
      </w:r>
      <w:r>
        <w:rPr>
          <w:sz w:val="24"/>
          <w:szCs w:val="24"/>
        </w:rPr>
        <w:t>s</w:t>
      </w:r>
      <w:r w:rsidR="000C0CDF">
        <w:rPr>
          <w:sz w:val="24"/>
          <w:szCs w:val="24"/>
        </w:rPr>
        <w:t xml:space="preserve"> </w:t>
      </w:r>
      <w:r>
        <w:rPr>
          <w:sz w:val="24"/>
          <w:szCs w:val="24"/>
        </w:rPr>
        <w:t xml:space="preserve">for the block of business </w:t>
      </w:r>
      <w:r w:rsidR="001D28C1">
        <w:rPr>
          <w:sz w:val="24"/>
          <w:szCs w:val="24"/>
        </w:rPr>
        <w:t>assumed</w:t>
      </w:r>
      <w:r>
        <w:rPr>
          <w:sz w:val="24"/>
          <w:szCs w:val="24"/>
        </w:rPr>
        <w:t>.</w:t>
      </w:r>
    </w:p>
    <w:p w:rsidR="00337D8F" w:rsidRDefault="00337D8F" w:rsidP="00337D8F">
      <w:pPr>
        <w:rPr>
          <w:sz w:val="24"/>
          <w:szCs w:val="24"/>
        </w:rPr>
      </w:pPr>
    </w:p>
    <w:p w:rsidR="00994D59" w:rsidRDefault="00994D59" w:rsidP="00337D8F">
      <w:pPr>
        <w:rPr>
          <w:sz w:val="24"/>
          <w:szCs w:val="24"/>
        </w:rPr>
      </w:pPr>
      <w:r>
        <w:rPr>
          <w:sz w:val="24"/>
          <w:szCs w:val="24"/>
        </w:rPr>
        <w:t>Once the audits are identified, as much advance notice as possible should be given to the ceding companies and reinsurers as possible to ensure that they are able to facilitate the audits.  This is especially needed for on-site audits.</w:t>
      </w:r>
    </w:p>
    <w:p w:rsidR="00994D59" w:rsidRDefault="00994D59" w:rsidP="00337D8F">
      <w:pPr>
        <w:rPr>
          <w:sz w:val="24"/>
          <w:szCs w:val="24"/>
        </w:rPr>
      </w:pPr>
    </w:p>
    <w:p w:rsidR="00FD5CB5" w:rsidRDefault="00FD5CB5" w:rsidP="00337D8F">
      <w:pPr>
        <w:rPr>
          <w:sz w:val="24"/>
          <w:szCs w:val="24"/>
        </w:rPr>
      </w:pPr>
    </w:p>
    <w:p w:rsidR="00337D8F" w:rsidRPr="00337D8F" w:rsidRDefault="00337D8F" w:rsidP="00337D8F">
      <w:pPr>
        <w:rPr>
          <w:sz w:val="24"/>
          <w:szCs w:val="24"/>
        </w:rPr>
      </w:pPr>
      <w:r>
        <w:rPr>
          <w:b/>
          <w:sz w:val="24"/>
          <w:szCs w:val="24"/>
          <w:u w:val="single"/>
        </w:rPr>
        <w:t>Risk Factors:</w:t>
      </w:r>
    </w:p>
    <w:p w:rsidR="002F7BCF" w:rsidRDefault="002F7BCF" w:rsidP="002F7BCF">
      <w:pPr>
        <w:rPr>
          <w:sz w:val="24"/>
          <w:szCs w:val="24"/>
        </w:rPr>
      </w:pPr>
      <w:r>
        <w:rPr>
          <w:sz w:val="24"/>
          <w:szCs w:val="24"/>
        </w:rPr>
        <w:t xml:space="preserve">There are several </w:t>
      </w:r>
      <w:r w:rsidR="00B70C39">
        <w:rPr>
          <w:sz w:val="24"/>
          <w:szCs w:val="24"/>
        </w:rPr>
        <w:t xml:space="preserve">quantitative and qualitative </w:t>
      </w:r>
      <w:r>
        <w:rPr>
          <w:sz w:val="24"/>
          <w:szCs w:val="24"/>
        </w:rPr>
        <w:t xml:space="preserve">risks factors that are involved with the identification and selection of companies for desk and on-site audits.  Refer to Appendix 2 </w:t>
      </w:r>
      <w:r w:rsidR="0086705D">
        <w:rPr>
          <w:sz w:val="24"/>
          <w:szCs w:val="24"/>
        </w:rPr>
        <w:t>for a detailed list</w:t>
      </w:r>
      <w:r>
        <w:rPr>
          <w:sz w:val="24"/>
          <w:szCs w:val="24"/>
        </w:rPr>
        <w:t xml:space="preserve"> of these factors.</w:t>
      </w:r>
    </w:p>
    <w:p w:rsidR="002F7BCF" w:rsidRDefault="002F7BCF" w:rsidP="002F7BCF">
      <w:pPr>
        <w:rPr>
          <w:sz w:val="24"/>
          <w:szCs w:val="24"/>
        </w:rPr>
      </w:pPr>
    </w:p>
    <w:p w:rsidR="00B70C39" w:rsidRDefault="00B70C39" w:rsidP="002F7BCF">
      <w:pPr>
        <w:rPr>
          <w:sz w:val="24"/>
          <w:szCs w:val="24"/>
        </w:rPr>
      </w:pPr>
      <w:r>
        <w:rPr>
          <w:sz w:val="24"/>
          <w:szCs w:val="24"/>
        </w:rPr>
        <w:t>The ceding companies that are typically selected for audits are those with a combined risk profile that is above the reinsurers</w:t>
      </w:r>
      <w:r w:rsidR="00E10F0A">
        <w:rPr>
          <w:sz w:val="24"/>
          <w:szCs w:val="24"/>
        </w:rPr>
        <w:t>’</w:t>
      </w:r>
      <w:r>
        <w:rPr>
          <w:sz w:val="24"/>
          <w:szCs w:val="24"/>
        </w:rPr>
        <w:t xml:space="preserve"> or </w:t>
      </w:r>
      <w:r w:rsidR="00F2462D">
        <w:rPr>
          <w:sz w:val="24"/>
          <w:szCs w:val="24"/>
        </w:rPr>
        <w:t>retrocessionaires</w:t>
      </w:r>
      <w:r w:rsidR="00E10F0A">
        <w:rPr>
          <w:sz w:val="24"/>
          <w:szCs w:val="24"/>
        </w:rPr>
        <w:t>’</w:t>
      </w:r>
      <w:r>
        <w:rPr>
          <w:sz w:val="24"/>
          <w:szCs w:val="24"/>
        </w:rPr>
        <w:t xml:space="preserve"> </w:t>
      </w:r>
      <w:r w:rsidR="00E10F0A">
        <w:rPr>
          <w:sz w:val="24"/>
          <w:szCs w:val="24"/>
        </w:rPr>
        <w:t>risk appetite</w:t>
      </w:r>
      <w:r w:rsidR="006D372E">
        <w:rPr>
          <w:sz w:val="24"/>
          <w:szCs w:val="24"/>
        </w:rPr>
        <w:t>,</w:t>
      </w:r>
      <w:r w:rsidR="00740BF2">
        <w:rPr>
          <w:sz w:val="24"/>
          <w:szCs w:val="24"/>
        </w:rPr>
        <w:t xml:space="preserve"> which can be determined using </w:t>
      </w:r>
      <w:r w:rsidR="006D372E">
        <w:rPr>
          <w:sz w:val="24"/>
          <w:szCs w:val="24"/>
        </w:rPr>
        <w:t xml:space="preserve">the </w:t>
      </w:r>
      <w:r w:rsidR="00B548A3">
        <w:rPr>
          <w:sz w:val="24"/>
          <w:szCs w:val="24"/>
        </w:rPr>
        <w:t xml:space="preserve">quantitative and qualitative </w:t>
      </w:r>
      <w:r w:rsidR="006D372E">
        <w:rPr>
          <w:sz w:val="24"/>
          <w:szCs w:val="24"/>
        </w:rPr>
        <w:t xml:space="preserve">risk factors that rely on </w:t>
      </w:r>
      <w:r w:rsidR="00740BF2">
        <w:rPr>
          <w:sz w:val="24"/>
          <w:szCs w:val="24"/>
        </w:rPr>
        <w:t xml:space="preserve">judgmental </w:t>
      </w:r>
      <w:r w:rsidR="006D372E">
        <w:rPr>
          <w:sz w:val="24"/>
          <w:szCs w:val="24"/>
        </w:rPr>
        <w:t>and</w:t>
      </w:r>
      <w:r w:rsidR="00740BF2">
        <w:rPr>
          <w:sz w:val="24"/>
          <w:szCs w:val="24"/>
        </w:rPr>
        <w:t xml:space="preserve"> objective</w:t>
      </w:r>
      <w:r w:rsidR="006D372E">
        <w:rPr>
          <w:sz w:val="24"/>
          <w:szCs w:val="24"/>
        </w:rPr>
        <w:t xml:space="preserve"> criteria</w:t>
      </w:r>
      <w:r>
        <w:rPr>
          <w:sz w:val="24"/>
          <w:szCs w:val="24"/>
        </w:rPr>
        <w:t>.  For instance, target audit clients m</w:t>
      </w:r>
      <w:r w:rsidR="00E10F0A">
        <w:rPr>
          <w:sz w:val="24"/>
          <w:szCs w:val="24"/>
        </w:rPr>
        <w:t xml:space="preserve">ight </w:t>
      </w:r>
      <w:r>
        <w:rPr>
          <w:sz w:val="24"/>
          <w:szCs w:val="24"/>
        </w:rPr>
        <w:t xml:space="preserve">be those with risk </w:t>
      </w:r>
      <w:r w:rsidR="00E10F0A">
        <w:rPr>
          <w:sz w:val="24"/>
          <w:szCs w:val="24"/>
        </w:rPr>
        <w:t xml:space="preserve">factors resulting in a combined risk </w:t>
      </w:r>
      <w:r>
        <w:rPr>
          <w:sz w:val="24"/>
          <w:szCs w:val="24"/>
        </w:rPr>
        <w:t>profile of 75% or more</w:t>
      </w:r>
      <w:r w:rsidR="006D372E">
        <w:rPr>
          <w:sz w:val="24"/>
          <w:szCs w:val="24"/>
        </w:rPr>
        <w:t xml:space="preserve"> </w:t>
      </w:r>
      <w:r w:rsidR="00D27757">
        <w:rPr>
          <w:sz w:val="24"/>
          <w:szCs w:val="24"/>
        </w:rPr>
        <w:t xml:space="preserve">based </w:t>
      </w:r>
      <w:r w:rsidR="00D05748">
        <w:rPr>
          <w:sz w:val="24"/>
          <w:szCs w:val="24"/>
        </w:rPr>
        <w:t xml:space="preserve">upon the </w:t>
      </w:r>
      <w:r w:rsidR="00D27757">
        <w:rPr>
          <w:sz w:val="24"/>
          <w:szCs w:val="24"/>
        </w:rPr>
        <w:t>risk factors and weights assigned from</w:t>
      </w:r>
      <w:r w:rsidR="00D05748">
        <w:rPr>
          <w:sz w:val="24"/>
          <w:szCs w:val="24"/>
        </w:rPr>
        <w:t xml:space="preserve"> Appendix 2</w:t>
      </w:r>
      <w:r w:rsidR="006D372E">
        <w:rPr>
          <w:sz w:val="24"/>
          <w:szCs w:val="24"/>
        </w:rPr>
        <w:t>.</w:t>
      </w:r>
    </w:p>
    <w:p w:rsidR="00337D8F" w:rsidRDefault="00337D8F" w:rsidP="00337D8F">
      <w:pPr>
        <w:rPr>
          <w:sz w:val="24"/>
          <w:szCs w:val="24"/>
        </w:rPr>
      </w:pPr>
    </w:p>
    <w:p w:rsidR="007D1A86" w:rsidRDefault="007D1A86" w:rsidP="00337D8F">
      <w:pPr>
        <w:rPr>
          <w:sz w:val="24"/>
          <w:szCs w:val="24"/>
        </w:rPr>
      </w:pPr>
    </w:p>
    <w:p w:rsidR="002F7BCF" w:rsidRDefault="002F7BCF">
      <w:pPr>
        <w:spacing w:after="200"/>
        <w:rPr>
          <w:sz w:val="24"/>
          <w:szCs w:val="24"/>
        </w:rPr>
      </w:pPr>
      <w:r>
        <w:rPr>
          <w:sz w:val="24"/>
          <w:szCs w:val="24"/>
        </w:rPr>
        <w:br w:type="page"/>
      </w:r>
    </w:p>
    <w:p w:rsidR="007D1A86" w:rsidRDefault="007D1A86" w:rsidP="002F7BCF">
      <w:pPr>
        <w:rPr>
          <w:sz w:val="24"/>
          <w:szCs w:val="24"/>
        </w:rPr>
      </w:pPr>
    </w:p>
    <w:p w:rsidR="004E07BC" w:rsidRDefault="004E07BC" w:rsidP="002F7BCF">
      <w:pPr>
        <w:rPr>
          <w:sz w:val="24"/>
          <w:szCs w:val="24"/>
        </w:rPr>
      </w:pPr>
    </w:p>
    <w:p w:rsidR="00337D8F" w:rsidRPr="00337D8F" w:rsidRDefault="007D1A86" w:rsidP="005D3393">
      <w:pPr>
        <w:jc w:val="center"/>
        <w:rPr>
          <w:sz w:val="24"/>
          <w:szCs w:val="24"/>
        </w:rPr>
      </w:pPr>
      <w:r>
        <w:rPr>
          <w:b/>
          <w:sz w:val="28"/>
          <w:szCs w:val="28"/>
          <w:u w:val="single"/>
        </w:rPr>
        <w:t>Appendix 1</w:t>
      </w:r>
      <w:r w:rsidR="005D3393">
        <w:rPr>
          <w:b/>
          <w:sz w:val="28"/>
          <w:szCs w:val="28"/>
          <w:u w:val="single"/>
        </w:rPr>
        <w:t xml:space="preserve"> - </w:t>
      </w:r>
      <w:r w:rsidR="00337D8F">
        <w:rPr>
          <w:b/>
          <w:sz w:val="24"/>
          <w:szCs w:val="24"/>
          <w:u w:val="single"/>
        </w:rPr>
        <w:t>Detailed Procedures</w:t>
      </w:r>
    </w:p>
    <w:p w:rsidR="00337D8F" w:rsidRDefault="00D8519D" w:rsidP="00337D8F">
      <w:pPr>
        <w:rPr>
          <w:sz w:val="24"/>
          <w:szCs w:val="24"/>
        </w:rPr>
      </w:pPr>
      <w:r>
        <w:rPr>
          <w:sz w:val="24"/>
          <w:szCs w:val="24"/>
        </w:rPr>
        <w:t xml:space="preserve">Below </w:t>
      </w:r>
      <w:r w:rsidR="001A55AB">
        <w:rPr>
          <w:sz w:val="24"/>
          <w:szCs w:val="24"/>
        </w:rPr>
        <w:t>are</w:t>
      </w:r>
      <w:r>
        <w:rPr>
          <w:sz w:val="24"/>
          <w:szCs w:val="24"/>
        </w:rPr>
        <w:t xml:space="preserve"> the </w:t>
      </w:r>
      <w:r w:rsidR="001A55AB">
        <w:rPr>
          <w:sz w:val="24"/>
          <w:szCs w:val="24"/>
        </w:rPr>
        <w:t>key</w:t>
      </w:r>
      <w:r>
        <w:rPr>
          <w:sz w:val="24"/>
          <w:szCs w:val="24"/>
        </w:rPr>
        <w:t xml:space="preserve"> steps</w:t>
      </w:r>
      <w:r w:rsidR="00B548A3">
        <w:rPr>
          <w:sz w:val="24"/>
          <w:szCs w:val="24"/>
        </w:rPr>
        <w:t xml:space="preserve"> and </w:t>
      </w:r>
      <w:r>
        <w:rPr>
          <w:sz w:val="24"/>
          <w:szCs w:val="24"/>
        </w:rPr>
        <w:t>procedures that are typically followed during the annual risk based audit planning process:</w:t>
      </w:r>
    </w:p>
    <w:p w:rsidR="00337D8F" w:rsidRDefault="00337D8F" w:rsidP="00337D8F">
      <w:pPr>
        <w:rPr>
          <w:sz w:val="24"/>
          <w:szCs w:val="24"/>
        </w:rPr>
      </w:pPr>
    </w:p>
    <w:tbl>
      <w:tblPr>
        <w:tblStyle w:val="LightShading"/>
        <w:tblW w:w="0" w:type="auto"/>
        <w:jc w:val="center"/>
        <w:tblLook w:val="04A0" w:firstRow="1" w:lastRow="0" w:firstColumn="1" w:lastColumn="0" w:noHBand="0" w:noVBand="1"/>
      </w:tblPr>
      <w:tblGrid>
        <w:gridCol w:w="3207"/>
        <w:gridCol w:w="3207"/>
        <w:gridCol w:w="3208"/>
      </w:tblGrid>
      <w:tr w:rsidR="00337D8F" w:rsidTr="00D05748">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07" w:type="dxa"/>
            <w:tcBorders>
              <w:top w:val="single" w:sz="12" w:space="0" w:color="000000" w:themeColor="text1"/>
              <w:left w:val="single" w:sz="12" w:space="0" w:color="000000" w:themeColor="text1"/>
              <w:bottom w:val="single" w:sz="12" w:space="0" w:color="000000" w:themeColor="text1"/>
            </w:tcBorders>
            <w:shd w:val="clear" w:color="auto" w:fill="00B0F0"/>
          </w:tcPr>
          <w:p w:rsidR="00337D8F" w:rsidRDefault="00337D8F" w:rsidP="00D05748">
            <w:pPr>
              <w:jc w:val="center"/>
              <w:rPr>
                <w:sz w:val="24"/>
                <w:szCs w:val="24"/>
              </w:rPr>
            </w:pPr>
            <w:r>
              <w:rPr>
                <w:sz w:val="24"/>
                <w:szCs w:val="24"/>
              </w:rPr>
              <w:t>Steps / Procedures</w:t>
            </w:r>
          </w:p>
        </w:tc>
        <w:tc>
          <w:tcPr>
            <w:tcW w:w="3207" w:type="dxa"/>
            <w:tcBorders>
              <w:top w:val="single" w:sz="12" w:space="0" w:color="000000" w:themeColor="text1"/>
              <w:bottom w:val="single" w:sz="12" w:space="0" w:color="000000" w:themeColor="text1"/>
            </w:tcBorders>
            <w:shd w:val="clear" w:color="auto" w:fill="00B0F0"/>
          </w:tcPr>
          <w:p w:rsidR="00337D8F" w:rsidRDefault="00337D8F" w:rsidP="00D05748">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Timing / Frequency</w:t>
            </w:r>
          </w:p>
        </w:tc>
        <w:tc>
          <w:tcPr>
            <w:tcW w:w="3208" w:type="dxa"/>
            <w:tcBorders>
              <w:top w:val="single" w:sz="12" w:space="0" w:color="000000" w:themeColor="text1"/>
              <w:bottom w:val="single" w:sz="12" w:space="0" w:color="000000" w:themeColor="text1"/>
              <w:right w:val="single" w:sz="12" w:space="0" w:color="000000" w:themeColor="text1"/>
            </w:tcBorders>
            <w:shd w:val="clear" w:color="auto" w:fill="00B0F0"/>
          </w:tcPr>
          <w:p w:rsidR="00337D8F" w:rsidRDefault="00337D8F" w:rsidP="00D05748">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Tools</w:t>
            </w:r>
          </w:p>
        </w:tc>
      </w:tr>
      <w:tr w:rsidR="00337D8F" w:rsidTr="00D057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7" w:type="dxa"/>
            <w:tcBorders>
              <w:top w:val="single" w:sz="12" w:space="0" w:color="000000" w:themeColor="text1"/>
            </w:tcBorders>
          </w:tcPr>
          <w:p w:rsidR="00337D8F" w:rsidRPr="004E07BC" w:rsidRDefault="00337D8F" w:rsidP="00D05748">
            <w:pPr>
              <w:rPr>
                <w:b w:val="0"/>
                <w:sz w:val="24"/>
                <w:szCs w:val="24"/>
              </w:rPr>
            </w:pPr>
            <w:r w:rsidRPr="004E07BC">
              <w:rPr>
                <w:b w:val="0"/>
                <w:sz w:val="24"/>
                <w:szCs w:val="24"/>
              </w:rPr>
              <w:t>Get input from key internal stakeholders</w:t>
            </w:r>
            <w:r w:rsidR="00A13DE5" w:rsidRPr="004E07BC">
              <w:rPr>
                <w:b w:val="0"/>
                <w:sz w:val="24"/>
                <w:szCs w:val="24"/>
              </w:rPr>
              <w:t xml:space="preserve"> (i.e. Administration, Business Development/M</w:t>
            </w:r>
            <w:r w:rsidR="009352F8">
              <w:rPr>
                <w:b w:val="0"/>
                <w:sz w:val="24"/>
                <w:szCs w:val="24"/>
              </w:rPr>
              <w:t>arketin</w:t>
            </w:r>
            <w:r w:rsidR="00A13DE5" w:rsidRPr="004E07BC">
              <w:rPr>
                <w:b w:val="0"/>
                <w:sz w:val="24"/>
                <w:szCs w:val="24"/>
              </w:rPr>
              <w:t>g, Claims, Corporate Actuary, Inforce M</w:t>
            </w:r>
            <w:r w:rsidR="00D05748">
              <w:rPr>
                <w:b w:val="0"/>
                <w:sz w:val="24"/>
                <w:szCs w:val="24"/>
              </w:rPr>
              <w:t>anagement</w:t>
            </w:r>
            <w:r w:rsidR="00A13DE5" w:rsidRPr="004E07BC">
              <w:rPr>
                <w:b w:val="0"/>
                <w:sz w:val="24"/>
                <w:szCs w:val="24"/>
              </w:rPr>
              <w:t>, Pricing, U</w:t>
            </w:r>
            <w:r w:rsidR="00D05748">
              <w:rPr>
                <w:b w:val="0"/>
                <w:sz w:val="24"/>
                <w:szCs w:val="24"/>
              </w:rPr>
              <w:t>nderwriting</w:t>
            </w:r>
            <w:r w:rsidR="00A13DE5" w:rsidRPr="004E07BC">
              <w:rPr>
                <w:b w:val="0"/>
                <w:sz w:val="24"/>
                <w:szCs w:val="24"/>
              </w:rPr>
              <w:t>, etc.)</w:t>
            </w:r>
          </w:p>
        </w:tc>
        <w:tc>
          <w:tcPr>
            <w:tcW w:w="3207" w:type="dxa"/>
            <w:tcBorders>
              <w:top w:val="single" w:sz="12" w:space="0" w:color="000000" w:themeColor="text1"/>
            </w:tcBorders>
          </w:tcPr>
          <w:p w:rsidR="00337D8F" w:rsidRDefault="00337D8F" w:rsidP="00337D8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3Q – 4Q</w:t>
            </w:r>
          </w:p>
        </w:tc>
        <w:tc>
          <w:tcPr>
            <w:tcW w:w="3208" w:type="dxa"/>
            <w:tcBorders>
              <w:top w:val="single" w:sz="12" w:space="0" w:color="000000" w:themeColor="text1"/>
            </w:tcBorders>
          </w:tcPr>
          <w:p w:rsidR="00337D8F" w:rsidRDefault="00337D8F" w:rsidP="00337D8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E-mails, meetings, surveys</w:t>
            </w:r>
          </w:p>
        </w:tc>
      </w:tr>
      <w:tr w:rsidR="00C96E5C" w:rsidTr="00337D8F">
        <w:trPr>
          <w:jc w:val="center"/>
        </w:trPr>
        <w:tc>
          <w:tcPr>
            <w:cnfStyle w:val="001000000000" w:firstRow="0" w:lastRow="0" w:firstColumn="1" w:lastColumn="0" w:oddVBand="0" w:evenVBand="0" w:oddHBand="0" w:evenHBand="0" w:firstRowFirstColumn="0" w:firstRowLastColumn="0" w:lastRowFirstColumn="0" w:lastRowLastColumn="0"/>
            <w:tcW w:w="3207" w:type="dxa"/>
          </w:tcPr>
          <w:p w:rsidR="00C96E5C" w:rsidRPr="004E07BC" w:rsidRDefault="00C96E5C" w:rsidP="001A55AB">
            <w:pPr>
              <w:rPr>
                <w:b w:val="0"/>
                <w:sz w:val="24"/>
                <w:szCs w:val="24"/>
              </w:rPr>
            </w:pPr>
            <w:r w:rsidRPr="004E07BC">
              <w:rPr>
                <w:b w:val="0"/>
                <w:sz w:val="24"/>
                <w:szCs w:val="24"/>
              </w:rPr>
              <w:t xml:space="preserve">Identify </w:t>
            </w:r>
            <w:r w:rsidR="002251B0" w:rsidRPr="004E07BC">
              <w:rPr>
                <w:b w:val="0"/>
                <w:sz w:val="24"/>
                <w:szCs w:val="24"/>
              </w:rPr>
              <w:t xml:space="preserve">and rank ceding companies </w:t>
            </w:r>
            <w:r w:rsidRPr="004E07BC">
              <w:rPr>
                <w:b w:val="0"/>
                <w:sz w:val="24"/>
                <w:szCs w:val="24"/>
              </w:rPr>
              <w:t>by NAR and/or Premium</w:t>
            </w:r>
            <w:r w:rsidR="00547BE7" w:rsidRPr="004E07BC">
              <w:rPr>
                <w:b w:val="0"/>
                <w:sz w:val="24"/>
                <w:szCs w:val="24"/>
              </w:rPr>
              <w:t xml:space="preserve"> (i.e. top tier, or top 20/30 ceding companies, or those comprising 70% or more of NAR and/or Premium)</w:t>
            </w:r>
          </w:p>
        </w:tc>
        <w:tc>
          <w:tcPr>
            <w:tcW w:w="3207" w:type="dxa"/>
          </w:tcPr>
          <w:p w:rsidR="00C96E5C" w:rsidRDefault="00C96E5C" w:rsidP="00D51D77">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3Q – 4Q</w:t>
            </w:r>
          </w:p>
        </w:tc>
        <w:tc>
          <w:tcPr>
            <w:tcW w:w="3208" w:type="dxa"/>
          </w:tcPr>
          <w:p w:rsidR="00C96E5C" w:rsidRDefault="00C96E5C" w:rsidP="00337D8F">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Query of administration system via Excel/Access/</w:t>
            </w:r>
            <w:r w:rsidR="00D05748">
              <w:rPr>
                <w:sz w:val="24"/>
                <w:szCs w:val="24"/>
              </w:rPr>
              <w:t>SQL/</w:t>
            </w:r>
            <w:r>
              <w:rPr>
                <w:sz w:val="24"/>
                <w:szCs w:val="24"/>
              </w:rPr>
              <w:t>etc.</w:t>
            </w:r>
          </w:p>
        </w:tc>
      </w:tr>
      <w:tr w:rsidR="00BC607B" w:rsidTr="00337D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7" w:type="dxa"/>
          </w:tcPr>
          <w:p w:rsidR="00BC607B" w:rsidRPr="004E07BC" w:rsidRDefault="00B85E19" w:rsidP="001A55AB">
            <w:pPr>
              <w:rPr>
                <w:b w:val="0"/>
                <w:sz w:val="24"/>
                <w:szCs w:val="24"/>
              </w:rPr>
            </w:pPr>
            <w:r w:rsidRPr="004E07BC">
              <w:rPr>
                <w:b w:val="0"/>
                <w:sz w:val="24"/>
                <w:szCs w:val="24"/>
              </w:rPr>
              <w:t>Identify relevant key qualitative and quantitative risk factors</w:t>
            </w:r>
            <w:r w:rsidR="00D51D77" w:rsidRPr="004E07BC">
              <w:rPr>
                <w:b w:val="0"/>
                <w:sz w:val="24"/>
                <w:szCs w:val="24"/>
              </w:rPr>
              <w:t>, including input from key stakeholders on actual and/or potential impact</w:t>
            </w:r>
            <w:r w:rsidRPr="004E07BC">
              <w:rPr>
                <w:b w:val="0"/>
                <w:sz w:val="24"/>
                <w:szCs w:val="24"/>
              </w:rPr>
              <w:t xml:space="preserve"> (Refer to the list provided </w:t>
            </w:r>
            <w:r w:rsidR="002B16FA" w:rsidRPr="004E07BC">
              <w:rPr>
                <w:b w:val="0"/>
                <w:sz w:val="24"/>
                <w:szCs w:val="24"/>
              </w:rPr>
              <w:t>with Appendix 2</w:t>
            </w:r>
            <w:r w:rsidRPr="004E07BC">
              <w:rPr>
                <w:b w:val="0"/>
                <w:sz w:val="24"/>
                <w:szCs w:val="24"/>
              </w:rPr>
              <w:t>)</w:t>
            </w:r>
          </w:p>
        </w:tc>
        <w:tc>
          <w:tcPr>
            <w:tcW w:w="3207" w:type="dxa"/>
          </w:tcPr>
          <w:p w:rsidR="00BC607B" w:rsidRDefault="00BC607B" w:rsidP="00337D8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During 3Q – 4Q for annual risk planning on on-going at least on a quarterly basis</w:t>
            </w:r>
          </w:p>
        </w:tc>
        <w:tc>
          <w:tcPr>
            <w:tcW w:w="3208" w:type="dxa"/>
          </w:tcPr>
          <w:p w:rsidR="00BC607B" w:rsidRDefault="00BC607B" w:rsidP="00D51D77">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E-mails, meetings, surveys</w:t>
            </w:r>
            <w:r w:rsidR="00104308">
              <w:rPr>
                <w:sz w:val="24"/>
                <w:szCs w:val="24"/>
              </w:rPr>
              <w:t>, Excel, Word</w:t>
            </w:r>
          </w:p>
        </w:tc>
      </w:tr>
      <w:tr w:rsidR="001A55AB" w:rsidTr="00337D8F">
        <w:trPr>
          <w:jc w:val="center"/>
        </w:trPr>
        <w:tc>
          <w:tcPr>
            <w:cnfStyle w:val="001000000000" w:firstRow="0" w:lastRow="0" w:firstColumn="1" w:lastColumn="0" w:oddVBand="0" w:evenVBand="0" w:oddHBand="0" w:evenHBand="0" w:firstRowFirstColumn="0" w:firstRowLastColumn="0" w:lastRowFirstColumn="0" w:lastRowLastColumn="0"/>
            <w:tcW w:w="3207" w:type="dxa"/>
          </w:tcPr>
          <w:p w:rsidR="001A55AB" w:rsidRPr="004E07BC" w:rsidRDefault="001A55AB" w:rsidP="001A55AB">
            <w:pPr>
              <w:rPr>
                <w:b w:val="0"/>
                <w:sz w:val="24"/>
                <w:szCs w:val="24"/>
              </w:rPr>
            </w:pPr>
            <w:r w:rsidRPr="004E07BC">
              <w:rPr>
                <w:b w:val="0"/>
                <w:sz w:val="24"/>
                <w:szCs w:val="24"/>
              </w:rPr>
              <w:t>Share target audit clients/treaties and audit scope with internal stakeholders</w:t>
            </w:r>
          </w:p>
        </w:tc>
        <w:tc>
          <w:tcPr>
            <w:tcW w:w="3207" w:type="dxa"/>
          </w:tcPr>
          <w:p w:rsidR="001A55AB" w:rsidRDefault="001A55AB" w:rsidP="001A55A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4Q – 1Q</w:t>
            </w:r>
          </w:p>
        </w:tc>
        <w:tc>
          <w:tcPr>
            <w:tcW w:w="3208" w:type="dxa"/>
          </w:tcPr>
          <w:p w:rsidR="001A55AB" w:rsidRDefault="001A55AB" w:rsidP="001A55AB">
            <w:pPr>
              <w:jc w:val="cente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E-mails</w:t>
            </w:r>
          </w:p>
        </w:tc>
      </w:tr>
      <w:tr w:rsidR="001A55AB" w:rsidTr="00337D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07" w:type="dxa"/>
          </w:tcPr>
          <w:p w:rsidR="001A55AB" w:rsidRPr="004E07BC" w:rsidRDefault="001A55AB" w:rsidP="001A55AB">
            <w:pPr>
              <w:rPr>
                <w:b w:val="0"/>
                <w:sz w:val="24"/>
                <w:szCs w:val="24"/>
              </w:rPr>
            </w:pPr>
            <w:r w:rsidRPr="004E07BC">
              <w:rPr>
                <w:b w:val="0"/>
                <w:sz w:val="24"/>
                <w:szCs w:val="24"/>
              </w:rPr>
              <w:t>Contact clients and work collaboratively to schedule the audits</w:t>
            </w:r>
          </w:p>
        </w:tc>
        <w:tc>
          <w:tcPr>
            <w:tcW w:w="3207" w:type="dxa"/>
          </w:tcPr>
          <w:p w:rsidR="001A55AB" w:rsidRDefault="001A55AB" w:rsidP="00337D8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4Q – 1Q</w:t>
            </w:r>
          </w:p>
        </w:tc>
        <w:tc>
          <w:tcPr>
            <w:tcW w:w="3208" w:type="dxa"/>
          </w:tcPr>
          <w:p w:rsidR="001A55AB" w:rsidRDefault="001A55AB" w:rsidP="00337D8F">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E-mails and phone calls</w:t>
            </w:r>
          </w:p>
        </w:tc>
      </w:tr>
    </w:tbl>
    <w:p w:rsidR="00337D8F" w:rsidRDefault="00337D8F" w:rsidP="00337D8F">
      <w:pPr>
        <w:rPr>
          <w:sz w:val="24"/>
          <w:szCs w:val="24"/>
        </w:rPr>
      </w:pPr>
    </w:p>
    <w:p w:rsidR="002F7BCF" w:rsidRDefault="002F7BCF">
      <w:pPr>
        <w:spacing w:after="200"/>
        <w:rPr>
          <w:sz w:val="24"/>
          <w:szCs w:val="24"/>
        </w:rPr>
      </w:pPr>
      <w:r>
        <w:rPr>
          <w:sz w:val="24"/>
          <w:szCs w:val="24"/>
        </w:rPr>
        <w:br w:type="page"/>
      </w:r>
    </w:p>
    <w:p w:rsidR="00D8519D" w:rsidRDefault="00D8519D" w:rsidP="00D8519D">
      <w:pPr>
        <w:rPr>
          <w:sz w:val="24"/>
          <w:szCs w:val="24"/>
        </w:rPr>
      </w:pPr>
    </w:p>
    <w:p w:rsidR="007D1A86" w:rsidRDefault="007D1A86" w:rsidP="007F6AF9">
      <w:pPr>
        <w:rPr>
          <w:sz w:val="24"/>
          <w:szCs w:val="24"/>
        </w:rPr>
      </w:pPr>
    </w:p>
    <w:p w:rsidR="00D8519D" w:rsidRPr="00337D8F" w:rsidRDefault="007D1A86" w:rsidP="005D3393">
      <w:pPr>
        <w:jc w:val="center"/>
        <w:rPr>
          <w:sz w:val="24"/>
          <w:szCs w:val="24"/>
        </w:rPr>
      </w:pPr>
      <w:r>
        <w:rPr>
          <w:b/>
          <w:sz w:val="28"/>
          <w:szCs w:val="28"/>
          <w:u w:val="single"/>
        </w:rPr>
        <w:t>Appendix 2</w:t>
      </w:r>
      <w:r w:rsidR="005D3393">
        <w:rPr>
          <w:b/>
          <w:sz w:val="28"/>
          <w:szCs w:val="28"/>
          <w:u w:val="single"/>
        </w:rPr>
        <w:t xml:space="preserve"> - </w:t>
      </w:r>
      <w:r w:rsidR="00862DA2">
        <w:rPr>
          <w:b/>
          <w:sz w:val="24"/>
          <w:szCs w:val="24"/>
          <w:u w:val="single"/>
        </w:rPr>
        <w:t xml:space="preserve">Key Quantitative and Qualitative </w:t>
      </w:r>
      <w:r w:rsidR="00FD5CB5">
        <w:rPr>
          <w:b/>
          <w:sz w:val="24"/>
          <w:szCs w:val="24"/>
          <w:u w:val="single"/>
        </w:rPr>
        <w:t xml:space="preserve">Risk </w:t>
      </w:r>
      <w:r w:rsidR="00862DA2">
        <w:rPr>
          <w:b/>
          <w:sz w:val="24"/>
          <w:szCs w:val="24"/>
          <w:u w:val="single"/>
        </w:rPr>
        <w:t>Factors</w:t>
      </w:r>
      <w:r w:rsidR="00503A0C">
        <w:rPr>
          <w:rStyle w:val="FootnoteReference"/>
          <w:b/>
          <w:sz w:val="24"/>
          <w:szCs w:val="24"/>
          <w:u w:val="single"/>
        </w:rPr>
        <w:footnoteReference w:id="1"/>
      </w:r>
    </w:p>
    <w:p w:rsidR="00D8519D" w:rsidRDefault="00B85E19" w:rsidP="00D8519D">
      <w:pPr>
        <w:rPr>
          <w:sz w:val="24"/>
          <w:szCs w:val="24"/>
        </w:rPr>
      </w:pPr>
      <w:r>
        <w:rPr>
          <w:sz w:val="24"/>
          <w:szCs w:val="24"/>
        </w:rPr>
        <w:t>Provided below are several key quantitative and qualitative factors to consider during the annual risk based audit process:</w:t>
      </w:r>
    </w:p>
    <w:p w:rsidR="00337D8F" w:rsidRDefault="00337D8F" w:rsidP="00337D8F">
      <w:pPr>
        <w:rPr>
          <w:sz w:val="24"/>
          <w:szCs w:val="24"/>
        </w:rPr>
      </w:pPr>
    </w:p>
    <w:tbl>
      <w:tblPr>
        <w:tblStyle w:val="LightShading"/>
        <w:tblW w:w="0" w:type="auto"/>
        <w:jc w:val="center"/>
        <w:tblLook w:val="04A0" w:firstRow="1" w:lastRow="0" w:firstColumn="1" w:lastColumn="0" w:noHBand="0" w:noVBand="1"/>
      </w:tblPr>
      <w:tblGrid>
        <w:gridCol w:w="3798"/>
        <w:gridCol w:w="1980"/>
        <w:gridCol w:w="3844"/>
      </w:tblGrid>
      <w:tr w:rsidR="00500B06" w:rsidTr="00BC07B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12" w:space="0" w:color="000000" w:themeColor="text1"/>
              <w:left w:val="single" w:sz="12" w:space="0" w:color="000000" w:themeColor="text1"/>
              <w:bottom w:val="single" w:sz="12" w:space="0" w:color="000000" w:themeColor="text1"/>
            </w:tcBorders>
            <w:shd w:val="clear" w:color="auto" w:fill="29A2FF" w:themeFill="accent5" w:themeFillTint="99"/>
            <w:vAlign w:val="bottom"/>
          </w:tcPr>
          <w:p w:rsidR="00500B06" w:rsidRDefault="00500B06" w:rsidP="00B548A3">
            <w:pPr>
              <w:jc w:val="center"/>
              <w:rPr>
                <w:sz w:val="24"/>
                <w:szCs w:val="24"/>
              </w:rPr>
            </w:pPr>
            <w:r>
              <w:rPr>
                <w:sz w:val="24"/>
                <w:szCs w:val="24"/>
              </w:rPr>
              <w:t>Risk Factors</w:t>
            </w:r>
            <w:r w:rsidR="00B548A3" w:rsidRPr="00B548A3">
              <w:rPr>
                <w:sz w:val="24"/>
                <w:szCs w:val="24"/>
                <w:vertAlign w:val="superscript"/>
              </w:rPr>
              <w:t>1</w:t>
            </w:r>
          </w:p>
        </w:tc>
        <w:tc>
          <w:tcPr>
            <w:tcW w:w="1980" w:type="dxa"/>
            <w:tcBorders>
              <w:top w:val="single" w:sz="12" w:space="0" w:color="000000" w:themeColor="text1"/>
              <w:bottom w:val="single" w:sz="12" w:space="0" w:color="000000" w:themeColor="text1"/>
            </w:tcBorders>
            <w:shd w:val="clear" w:color="auto" w:fill="29A2FF" w:themeFill="accent5" w:themeFillTint="99"/>
            <w:vAlign w:val="bottom"/>
          </w:tcPr>
          <w:p w:rsidR="00500B06" w:rsidRDefault="00500B06" w:rsidP="00B548A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 xml:space="preserve">Possible </w:t>
            </w:r>
            <w:r w:rsidR="00503A0C">
              <w:rPr>
                <w:sz w:val="24"/>
                <w:szCs w:val="24"/>
              </w:rPr>
              <w:t>Weights</w:t>
            </w:r>
            <w:r w:rsidR="00B548A3" w:rsidRPr="00B548A3">
              <w:rPr>
                <w:sz w:val="24"/>
                <w:szCs w:val="24"/>
                <w:vertAlign w:val="superscript"/>
              </w:rPr>
              <w:t>1</w:t>
            </w:r>
          </w:p>
        </w:tc>
        <w:tc>
          <w:tcPr>
            <w:tcW w:w="3844" w:type="dxa"/>
            <w:tcBorders>
              <w:top w:val="single" w:sz="12" w:space="0" w:color="000000" w:themeColor="text1"/>
              <w:bottom w:val="single" w:sz="12" w:space="0" w:color="000000" w:themeColor="text1"/>
              <w:right w:val="single" w:sz="12" w:space="0" w:color="000000" w:themeColor="text1"/>
            </w:tcBorders>
            <w:shd w:val="clear" w:color="auto" w:fill="29A2FF" w:themeFill="accent5" w:themeFillTint="99"/>
            <w:vAlign w:val="bottom"/>
          </w:tcPr>
          <w:p w:rsidR="00500B06" w:rsidRDefault="00500B06" w:rsidP="00B548A3">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Descriptions</w:t>
            </w:r>
          </w:p>
        </w:tc>
      </w:tr>
      <w:tr w:rsidR="00500B06" w:rsidTr="00BC07B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Borders>
              <w:top w:val="single" w:sz="12" w:space="0" w:color="000000" w:themeColor="text1"/>
            </w:tcBorders>
          </w:tcPr>
          <w:p w:rsidR="00500B06" w:rsidRPr="004E07BC" w:rsidRDefault="00500B06" w:rsidP="00862DA2">
            <w:pPr>
              <w:rPr>
                <w:b w:val="0"/>
                <w:sz w:val="24"/>
                <w:szCs w:val="24"/>
              </w:rPr>
            </w:pPr>
            <w:r w:rsidRPr="004E07BC">
              <w:rPr>
                <w:b w:val="0"/>
                <w:sz w:val="24"/>
                <w:szCs w:val="24"/>
              </w:rPr>
              <w:t>Premium and NAR volume</w:t>
            </w:r>
          </w:p>
        </w:tc>
        <w:tc>
          <w:tcPr>
            <w:tcW w:w="1980" w:type="dxa"/>
            <w:tcBorders>
              <w:top w:val="single" w:sz="12" w:space="0" w:color="000000" w:themeColor="text1"/>
            </w:tcBorders>
          </w:tcPr>
          <w:p w:rsidR="00500B06" w:rsidRDefault="00500B06" w:rsidP="00503A0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4" w:type="dxa"/>
            <w:tcBorders>
              <w:top w:val="single" w:sz="12" w:space="0" w:color="000000" w:themeColor="text1"/>
            </w:tcBorders>
          </w:tcPr>
          <w:p w:rsidR="00500B06" w:rsidRDefault="00E816ED" w:rsidP="00E816ED">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Premium and NAR volume h</w:t>
            </w:r>
            <w:r w:rsidR="00500B06">
              <w:rPr>
                <w:sz w:val="24"/>
                <w:szCs w:val="24"/>
              </w:rPr>
              <w:t xml:space="preserve">elps to identify key business partners that could </w:t>
            </w:r>
            <w:r w:rsidR="00500B06" w:rsidRPr="007F6AF9">
              <w:rPr>
                <w:sz w:val="24"/>
                <w:szCs w:val="24"/>
              </w:rPr>
              <w:t>material</w:t>
            </w:r>
            <w:r w:rsidR="003130D3" w:rsidRPr="007F6AF9">
              <w:rPr>
                <w:sz w:val="24"/>
                <w:szCs w:val="24"/>
              </w:rPr>
              <w:t>ly</w:t>
            </w:r>
            <w:r w:rsidR="00500B06">
              <w:rPr>
                <w:sz w:val="24"/>
                <w:szCs w:val="24"/>
              </w:rPr>
              <w:t xml:space="preserve"> impact your business. </w:t>
            </w:r>
          </w:p>
        </w:tc>
      </w:tr>
      <w:tr w:rsidR="00500B06" w:rsidTr="00503A0C">
        <w:trPr>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862DA2">
            <w:pPr>
              <w:rPr>
                <w:b w:val="0"/>
                <w:sz w:val="24"/>
                <w:szCs w:val="24"/>
              </w:rPr>
            </w:pPr>
            <w:r w:rsidRPr="004E07BC">
              <w:rPr>
                <w:b w:val="0"/>
                <w:sz w:val="24"/>
                <w:szCs w:val="24"/>
              </w:rPr>
              <w:t>Shock Lapse &amp; Post level term Business</w:t>
            </w:r>
          </w:p>
        </w:tc>
        <w:tc>
          <w:tcPr>
            <w:tcW w:w="1980" w:type="dxa"/>
          </w:tcPr>
          <w:p w:rsidR="00500B06" w:rsidRDefault="00500B06" w:rsidP="00503A0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4" w:type="dxa"/>
          </w:tcPr>
          <w:p w:rsidR="00500B06" w:rsidRDefault="00500B06" w:rsidP="005A34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Identify business partners with higher concentration of term business</w:t>
            </w:r>
            <w:r w:rsidR="00E816ED">
              <w:rPr>
                <w:sz w:val="24"/>
                <w:szCs w:val="24"/>
              </w:rPr>
              <w:t xml:space="preserve"> with eminent shock lapse and post level term business</w:t>
            </w:r>
            <w:r>
              <w:rPr>
                <w:sz w:val="24"/>
                <w:szCs w:val="24"/>
              </w:rPr>
              <w:t>.</w:t>
            </w:r>
          </w:p>
        </w:tc>
      </w:tr>
      <w:tr w:rsidR="00500B06" w:rsidTr="0050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862DA2">
            <w:pPr>
              <w:rPr>
                <w:b w:val="0"/>
                <w:sz w:val="24"/>
                <w:szCs w:val="24"/>
              </w:rPr>
            </w:pPr>
            <w:r w:rsidRPr="004E07BC">
              <w:rPr>
                <w:b w:val="0"/>
                <w:sz w:val="24"/>
                <w:szCs w:val="24"/>
              </w:rPr>
              <w:t>Conversion business</w:t>
            </w:r>
          </w:p>
        </w:tc>
        <w:tc>
          <w:tcPr>
            <w:tcW w:w="1980" w:type="dxa"/>
          </w:tcPr>
          <w:p w:rsidR="00500B06" w:rsidRDefault="00500B06" w:rsidP="00503A0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4" w:type="dxa"/>
          </w:tcPr>
          <w:p w:rsidR="00500B06" w:rsidRDefault="00500B06" w:rsidP="005A3445">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Identify business partners with higher concentration of conversion business.</w:t>
            </w:r>
          </w:p>
        </w:tc>
      </w:tr>
      <w:tr w:rsidR="00500B06" w:rsidTr="00503A0C">
        <w:trPr>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78212F" w:rsidP="00862DA2">
            <w:pPr>
              <w:rPr>
                <w:b w:val="0"/>
                <w:sz w:val="24"/>
                <w:szCs w:val="24"/>
              </w:rPr>
            </w:pPr>
            <w:r w:rsidRPr="008F66F8">
              <w:rPr>
                <w:b w:val="0"/>
                <w:sz w:val="24"/>
                <w:szCs w:val="24"/>
              </w:rPr>
              <w:t xml:space="preserve">New Business / </w:t>
            </w:r>
            <w:r w:rsidR="00500B06" w:rsidRPr="008F66F8">
              <w:rPr>
                <w:b w:val="0"/>
                <w:sz w:val="24"/>
                <w:szCs w:val="24"/>
              </w:rPr>
              <w:t>Fir</w:t>
            </w:r>
            <w:r w:rsidR="00500B06" w:rsidRPr="004E07BC">
              <w:rPr>
                <w:b w:val="0"/>
                <w:sz w:val="24"/>
                <w:szCs w:val="24"/>
              </w:rPr>
              <w:t>st list reviews</w:t>
            </w:r>
          </w:p>
        </w:tc>
        <w:tc>
          <w:tcPr>
            <w:tcW w:w="1980" w:type="dxa"/>
          </w:tcPr>
          <w:p w:rsidR="00500B06" w:rsidRDefault="00500B06" w:rsidP="00503A0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4" w:type="dxa"/>
          </w:tcPr>
          <w:p w:rsidR="00500B06" w:rsidRDefault="00500B06" w:rsidP="003130D3">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Review of new treaties with significant business and/or administrative issues within the first 24 months.  The intent is to be able to identify variances early in order to avoid significant financial impact after the </w:t>
            </w:r>
            <w:r w:rsidRPr="007F6AF9">
              <w:rPr>
                <w:sz w:val="24"/>
                <w:szCs w:val="24"/>
              </w:rPr>
              <w:t>treat</w:t>
            </w:r>
            <w:r w:rsidR="003130D3" w:rsidRPr="007F6AF9">
              <w:rPr>
                <w:sz w:val="24"/>
                <w:szCs w:val="24"/>
              </w:rPr>
              <w:t>ies</w:t>
            </w:r>
            <w:r w:rsidRPr="007F6AF9">
              <w:rPr>
                <w:sz w:val="24"/>
                <w:szCs w:val="24"/>
              </w:rPr>
              <w:t xml:space="preserve"> have</w:t>
            </w:r>
            <w:r>
              <w:rPr>
                <w:sz w:val="24"/>
                <w:szCs w:val="24"/>
              </w:rPr>
              <w:t xml:space="preserve"> been in effect for longer durations.</w:t>
            </w:r>
            <w:r w:rsidR="004E5D43">
              <w:rPr>
                <w:sz w:val="24"/>
                <w:szCs w:val="24"/>
              </w:rPr>
              <w:t xml:space="preserve">  An insurer may want to complete a separate review of new business with its own risk assessment each year.</w:t>
            </w:r>
          </w:p>
        </w:tc>
      </w:tr>
      <w:tr w:rsidR="00500B06" w:rsidTr="0050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862DA2">
            <w:pPr>
              <w:rPr>
                <w:b w:val="0"/>
                <w:sz w:val="24"/>
                <w:szCs w:val="24"/>
              </w:rPr>
            </w:pPr>
            <w:r w:rsidRPr="004E07BC">
              <w:rPr>
                <w:b w:val="0"/>
                <w:sz w:val="24"/>
                <w:szCs w:val="24"/>
              </w:rPr>
              <w:t>Business partners that have recently undergone system conversions or have client specific file format</w:t>
            </w:r>
            <w:r w:rsidR="00E816ED">
              <w:rPr>
                <w:b w:val="0"/>
                <w:sz w:val="24"/>
                <w:szCs w:val="24"/>
              </w:rPr>
              <w:t>s.</w:t>
            </w:r>
          </w:p>
        </w:tc>
        <w:tc>
          <w:tcPr>
            <w:tcW w:w="1980" w:type="dxa"/>
          </w:tcPr>
          <w:p w:rsidR="00500B06" w:rsidRDefault="00500B06" w:rsidP="00503A0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4" w:type="dxa"/>
          </w:tcPr>
          <w:p w:rsidR="00500B06" w:rsidRDefault="00500B06" w:rsidP="00337D8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May want to wait for at least 2 or 3 cycles after a system conversion prior to selecting for audit.  Could potentially include for audit up to 24 months after system conversion.  Would usually be done sooner based on client request.</w:t>
            </w:r>
          </w:p>
        </w:tc>
      </w:tr>
      <w:tr w:rsidR="00500B06" w:rsidTr="00503A0C">
        <w:trPr>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E816ED">
            <w:pPr>
              <w:rPr>
                <w:b w:val="0"/>
                <w:sz w:val="24"/>
                <w:szCs w:val="24"/>
              </w:rPr>
            </w:pPr>
            <w:r w:rsidRPr="004E07BC">
              <w:rPr>
                <w:b w:val="0"/>
                <w:sz w:val="24"/>
                <w:szCs w:val="24"/>
              </w:rPr>
              <w:t xml:space="preserve">When the client was last </w:t>
            </w:r>
            <w:r w:rsidR="00E816ED">
              <w:rPr>
                <w:b w:val="0"/>
                <w:sz w:val="24"/>
                <w:szCs w:val="24"/>
              </w:rPr>
              <w:t>audited</w:t>
            </w:r>
          </w:p>
        </w:tc>
        <w:tc>
          <w:tcPr>
            <w:tcW w:w="1980" w:type="dxa"/>
          </w:tcPr>
          <w:p w:rsidR="00500B06" w:rsidRDefault="00500B06" w:rsidP="00503A0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4" w:type="dxa"/>
          </w:tcPr>
          <w:p w:rsidR="00500B06" w:rsidRDefault="00500B06" w:rsidP="005A3445">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It may be preferred to audit top </w:t>
            </w:r>
            <w:r>
              <w:rPr>
                <w:sz w:val="24"/>
                <w:szCs w:val="24"/>
              </w:rPr>
              <w:lastRenderedPageBreak/>
              <w:t>tiered business partners more frequently.  Refer to Premium and NAR volume risk factor above.</w:t>
            </w:r>
          </w:p>
        </w:tc>
      </w:tr>
      <w:tr w:rsidR="00500B06" w:rsidTr="0050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5A3445">
            <w:pPr>
              <w:rPr>
                <w:b w:val="0"/>
                <w:sz w:val="24"/>
                <w:szCs w:val="24"/>
              </w:rPr>
            </w:pPr>
            <w:r w:rsidRPr="004E07BC">
              <w:rPr>
                <w:b w:val="0"/>
                <w:sz w:val="24"/>
                <w:szCs w:val="24"/>
              </w:rPr>
              <w:lastRenderedPageBreak/>
              <w:t>Whether clients have had recent significant issues.  For instance, business ceded in error.</w:t>
            </w:r>
          </w:p>
        </w:tc>
        <w:tc>
          <w:tcPr>
            <w:tcW w:w="1980" w:type="dxa"/>
          </w:tcPr>
          <w:p w:rsidR="00500B06" w:rsidRDefault="00500B06" w:rsidP="00503A0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4" w:type="dxa"/>
          </w:tcPr>
          <w:p w:rsidR="00500B06" w:rsidRDefault="00500B06" w:rsidP="00337D8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Usually identified by stakeholders consulted during the audit planning process.</w:t>
            </w:r>
          </w:p>
        </w:tc>
      </w:tr>
      <w:tr w:rsidR="00500B06" w:rsidTr="00503A0C">
        <w:trPr>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DC7E40">
            <w:pPr>
              <w:rPr>
                <w:b w:val="0"/>
                <w:sz w:val="24"/>
                <w:szCs w:val="24"/>
              </w:rPr>
            </w:pPr>
            <w:r w:rsidRPr="004E07BC">
              <w:rPr>
                <w:b w:val="0"/>
                <w:sz w:val="24"/>
                <w:szCs w:val="24"/>
              </w:rPr>
              <w:t xml:space="preserve">Volume of joint and frazierized business.  </w:t>
            </w:r>
          </w:p>
        </w:tc>
        <w:tc>
          <w:tcPr>
            <w:tcW w:w="1980" w:type="dxa"/>
          </w:tcPr>
          <w:p w:rsidR="00500B06" w:rsidRDefault="00500B06" w:rsidP="00503A0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4" w:type="dxa"/>
          </w:tcPr>
          <w:p w:rsidR="00500B06" w:rsidRDefault="00500B06" w:rsidP="00337D8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May take into consideration system capabilities as well for processing these.</w:t>
            </w:r>
          </w:p>
        </w:tc>
      </w:tr>
      <w:tr w:rsidR="00500B06" w:rsidTr="00503A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337D8F">
            <w:pPr>
              <w:rPr>
                <w:b w:val="0"/>
                <w:sz w:val="24"/>
                <w:szCs w:val="24"/>
              </w:rPr>
            </w:pPr>
            <w:r w:rsidRPr="004E07BC">
              <w:rPr>
                <w:b w:val="0"/>
                <w:sz w:val="24"/>
                <w:szCs w:val="24"/>
              </w:rPr>
              <w:t>Review of ceded in error frequency and NAR activities</w:t>
            </w:r>
          </w:p>
        </w:tc>
        <w:tc>
          <w:tcPr>
            <w:tcW w:w="1980" w:type="dxa"/>
          </w:tcPr>
          <w:p w:rsidR="00500B06" w:rsidRDefault="00500B06" w:rsidP="00503A0C">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3844" w:type="dxa"/>
          </w:tcPr>
          <w:p w:rsidR="00500B06" w:rsidRDefault="00500B06" w:rsidP="00337D8F">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Typically provided by Claims and/or Administration via Excel</w:t>
            </w:r>
          </w:p>
        </w:tc>
      </w:tr>
      <w:tr w:rsidR="00500B06" w:rsidTr="00503A0C">
        <w:trPr>
          <w:jc w:val="center"/>
        </w:trPr>
        <w:tc>
          <w:tcPr>
            <w:cnfStyle w:val="001000000000" w:firstRow="0" w:lastRow="0" w:firstColumn="1" w:lastColumn="0" w:oddVBand="0" w:evenVBand="0" w:oddHBand="0" w:evenHBand="0" w:firstRowFirstColumn="0" w:firstRowLastColumn="0" w:lastRowFirstColumn="0" w:lastRowLastColumn="0"/>
            <w:tcW w:w="3798" w:type="dxa"/>
          </w:tcPr>
          <w:p w:rsidR="00500B06" w:rsidRPr="004E07BC" w:rsidRDefault="00500B06" w:rsidP="00740BF2">
            <w:pPr>
              <w:rPr>
                <w:b w:val="0"/>
                <w:sz w:val="24"/>
                <w:szCs w:val="24"/>
              </w:rPr>
            </w:pPr>
            <w:r w:rsidRPr="004E07BC">
              <w:rPr>
                <w:b w:val="0"/>
                <w:sz w:val="24"/>
                <w:szCs w:val="24"/>
              </w:rPr>
              <w:t>Personnel Consideration (competency / tenure / Training needs)</w:t>
            </w:r>
          </w:p>
        </w:tc>
        <w:tc>
          <w:tcPr>
            <w:tcW w:w="1980" w:type="dxa"/>
          </w:tcPr>
          <w:p w:rsidR="00500B06" w:rsidRDefault="00500B06" w:rsidP="00503A0C">
            <w:pPr>
              <w:jc w:val="center"/>
              <w:cnfStyle w:val="000000000000" w:firstRow="0" w:lastRow="0" w:firstColumn="0" w:lastColumn="0" w:oddVBand="0" w:evenVBand="0" w:oddHBand="0" w:evenHBand="0" w:firstRowFirstColumn="0" w:firstRowLastColumn="0" w:lastRowFirstColumn="0" w:lastRowLastColumn="0"/>
              <w:rPr>
                <w:sz w:val="24"/>
                <w:szCs w:val="24"/>
              </w:rPr>
            </w:pPr>
          </w:p>
        </w:tc>
        <w:tc>
          <w:tcPr>
            <w:tcW w:w="3844" w:type="dxa"/>
          </w:tcPr>
          <w:p w:rsidR="00500B06" w:rsidRDefault="00E816ED" w:rsidP="00337D8F">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Change in personnel and their experience levels should be considered.</w:t>
            </w:r>
          </w:p>
        </w:tc>
      </w:tr>
    </w:tbl>
    <w:p w:rsidR="00337D8F" w:rsidRDefault="00337D8F" w:rsidP="00337D8F">
      <w:pPr>
        <w:rPr>
          <w:sz w:val="24"/>
          <w:szCs w:val="24"/>
        </w:rPr>
      </w:pPr>
    </w:p>
    <w:sectPr w:rsidR="00337D8F" w:rsidSect="00F41E16">
      <w:headerReference w:type="even" r:id="rId11"/>
      <w:headerReference w:type="default" r:id="rId12"/>
      <w:headerReference w:type="first" r:id="rId13"/>
      <w:pgSz w:w="12242" w:h="15842" w:code="1"/>
      <w:pgMar w:top="1418" w:right="1418" w:bottom="1247"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EA" w:rsidRDefault="00F736EA" w:rsidP="00911E4C">
      <w:pPr>
        <w:spacing w:line="240" w:lineRule="auto"/>
      </w:pPr>
      <w:r>
        <w:separator/>
      </w:r>
    </w:p>
  </w:endnote>
  <w:endnote w:type="continuationSeparator" w:id="0">
    <w:p w:rsidR="00F736EA" w:rsidRDefault="00F736EA" w:rsidP="00911E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EA" w:rsidRDefault="00F736EA" w:rsidP="00911E4C">
      <w:pPr>
        <w:spacing w:line="240" w:lineRule="auto"/>
      </w:pPr>
      <w:r>
        <w:separator/>
      </w:r>
    </w:p>
  </w:footnote>
  <w:footnote w:type="continuationSeparator" w:id="0">
    <w:p w:rsidR="00F736EA" w:rsidRDefault="00F736EA" w:rsidP="00911E4C">
      <w:pPr>
        <w:spacing w:line="240" w:lineRule="auto"/>
      </w:pPr>
      <w:r>
        <w:continuationSeparator/>
      </w:r>
    </w:p>
  </w:footnote>
  <w:footnote w:id="1">
    <w:p w:rsidR="00F2462D" w:rsidRPr="00503A0C" w:rsidRDefault="00F2462D">
      <w:pPr>
        <w:pStyle w:val="FootnoteText"/>
        <w:rPr>
          <w:lang w:val="en-US"/>
        </w:rPr>
      </w:pPr>
      <w:r>
        <w:rPr>
          <w:rStyle w:val="FootnoteReference"/>
        </w:rPr>
        <w:footnoteRef/>
      </w:r>
      <w:r>
        <w:t xml:space="preserve"> Note:  </w:t>
      </w:r>
      <w:r>
        <w:rPr>
          <w:lang w:val="en-US"/>
        </w:rPr>
        <w:t>The risk factors and weights adopted by each company should be assessed and agreed to with relevant internal stakeholders and customized based on the company’s risk profile and risk appetite.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2D" w:rsidRDefault="00F736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03719" o:spid="_x0000_s2050" type="#_x0000_t136" style="position:absolute;margin-left:0;margin-top:0;width:473.6pt;height:189.45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2D" w:rsidRDefault="00F736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03720" o:spid="_x0000_s2051" type="#_x0000_t136" style="position:absolute;margin-left:0;margin-top:0;width:473.6pt;height:189.45pt;rotation:315;z-index:-25165107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F2462D" w:rsidRPr="00A27D5A">
      <w:rPr>
        <w:noProof/>
        <w:lang w:val="en-US"/>
      </w:rPr>
      <w:drawing>
        <wp:inline distT="0" distB="0" distL="0" distR="0">
          <wp:extent cx="733425" cy="750332"/>
          <wp:effectExtent l="0" t="0" r="0" b="0"/>
          <wp:docPr id="4" name="Picture 2" descr="rapalogo5b"/>
          <wp:cNvGraphicFramePr/>
          <a:graphic xmlns:a="http://schemas.openxmlformats.org/drawingml/2006/main">
            <a:graphicData uri="http://schemas.openxmlformats.org/drawingml/2006/picture">
              <pic:pic xmlns:pic="http://schemas.openxmlformats.org/drawingml/2006/picture">
                <pic:nvPicPr>
                  <pic:cNvPr id="4" name="Picture 3" descr="rapalogo5b"/>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50332"/>
                  </a:xfrm>
                  <a:prstGeom prst="rect">
                    <a:avLst/>
                  </a:prstGeom>
                  <a:noFill/>
                </pic:spPr>
              </pic:pic>
            </a:graphicData>
          </a:graphic>
        </wp:inline>
      </w:drawing>
    </w:r>
    <w:r w:rsidR="00F2462D">
      <w:rPr>
        <w:noProof/>
        <w:lang w:val="en-US"/>
      </w:rPr>
      <w:drawing>
        <wp:anchor distT="0" distB="0" distL="114300" distR="114300" simplePos="0" relativeHeight="251659264" behindDoc="0" locked="1" layoutInCell="0" allowOverlap="1">
          <wp:simplePos x="0" y="0"/>
          <wp:positionH relativeFrom="page">
            <wp:posOffset>5807710</wp:posOffset>
          </wp:positionH>
          <wp:positionV relativeFrom="page">
            <wp:posOffset>385445</wp:posOffset>
          </wp:positionV>
          <wp:extent cx="1663065" cy="453390"/>
          <wp:effectExtent l="19050" t="0" r="0" b="0"/>
          <wp:wrapTopAndBottom/>
          <wp:docPr id="21" name="Picture 0" descr="Logo_MunichRE_042mm_ZG2100mm_2%_CO_4,26breit.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unichRE_042mm_ZG2100mm_2%_CO_4,26breit.emf"/>
                  <pic:cNvPicPr/>
                </pic:nvPicPr>
                <pic:blipFill>
                  <a:blip r:embed="rId2"/>
                  <a:stretch>
                    <a:fillRect/>
                  </a:stretch>
                </pic:blipFill>
                <pic:spPr>
                  <a:xfrm>
                    <a:off x="0" y="0"/>
                    <a:ext cx="1663065" cy="453390"/>
                  </a:xfrm>
                  <a:prstGeom prst="rect">
                    <a:avLst/>
                  </a:prstGeom>
                </pic:spPr>
              </pic:pic>
            </a:graphicData>
          </a:graphic>
        </wp:anchor>
      </w:drawing>
    </w:r>
  </w:p>
  <w:p w:rsidR="00F2462D" w:rsidRDefault="00F246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462D" w:rsidRDefault="00F736E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03718" o:spid="_x0000_s2049" type="#_x0000_t136" style="position:absolute;margin-left:0;margin-top:0;width:473.6pt;height:189.4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3C4EF4C8"/>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868CD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8D2267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E57459B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4E9C507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C53D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C97363"/>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91B50F7"/>
    <w:multiLevelType w:val="hybridMultilevel"/>
    <w:tmpl w:val="CBD2C9E6"/>
    <w:lvl w:ilvl="0" w:tplc="D7242476">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E358C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EB7D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F06483D"/>
    <w:multiLevelType w:val="multilevel"/>
    <w:tmpl w:val="29C26E36"/>
    <w:lvl w:ilvl="0">
      <w:start w:val="1"/>
      <w:numFmt w:val="decimal"/>
      <w:pStyle w:val="ListNumber"/>
      <w:lvlText w:val="%1."/>
      <w:lvlJc w:val="left"/>
      <w:pPr>
        <w:ind w:left="312" w:hanging="312"/>
      </w:pPr>
      <w:rPr>
        <w:rFonts w:hint="default"/>
      </w:rPr>
    </w:lvl>
    <w:lvl w:ilvl="1">
      <w:start w:val="1"/>
      <w:numFmt w:val="decimal"/>
      <w:pStyle w:val="ListNumber2"/>
      <w:lvlText w:val="%2."/>
      <w:lvlJc w:val="left"/>
      <w:pPr>
        <w:ind w:left="624" w:hanging="312"/>
      </w:pPr>
      <w:rPr>
        <w:rFonts w:hint="default"/>
      </w:rPr>
    </w:lvl>
    <w:lvl w:ilvl="2">
      <w:start w:val="1"/>
      <w:numFmt w:val="decimal"/>
      <w:pStyle w:val="ListNumber3"/>
      <w:lvlText w:val="%3."/>
      <w:lvlJc w:val="left"/>
      <w:pPr>
        <w:ind w:left="936" w:hanging="312"/>
      </w:pPr>
      <w:rPr>
        <w:rFonts w:hint="default"/>
      </w:rPr>
    </w:lvl>
    <w:lvl w:ilvl="3">
      <w:start w:val="1"/>
      <w:numFmt w:val="decimal"/>
      <w:pStyle w:val="ListNumber4"/>
      <w:lvlText w:val="%4."/>
      <w:lvlJc w:val="left"/>
      <w:pPr>
        <w:ind w:left="1248" w:hanging="312"/>
      </w:pPr>
      <w:rPr>
        <w:rFonts w:hint="default"/>
      </w:rPr>
    </w:lvl>
    <w:lvl w:ilvl="4">
      <w:start w:val="1"/>
      <w:numFmt w:val="decimal"/>
      <w:pStyle w:val="ListNumber5"/>
      <w:lvlText w:val="%5."/>
      <w:lvlJc w:val="left"/>
      <w:pPr>
        <w:ind w:left="1560" w:hanging="312"/>
      </w:pPr>
      <w:rPr>
        <w:rFonts w:hint="default"/>
      </w:rPr>
    </w:lvl>
    <w:lvl w:ilvl="5">
      <w:start w:val="1"/>
      <w:numFmt w:val="decimal"/>
      <w:lvlText w:val="%6."/>
      <w:lvlJc w:val="left"/>
      <w:pPr>
        <w:ind w:left="1872" w:hanging="312"/>
      </w:pPr>
      <w:rPr>
        <w:rFonts w:hint="default"/>
      </w:rPr>
    </w:lvl>
    <w:lvl w:ilvl="6">
      <w:start w:val="1"/>
      <w:numFmt w:val="decimal"/>
      <w:lvlText w:val="%7."/>
      <w:lvlJc w:val="left"/>
      <w:pPr>
        <w:ind w:left="2184" w:hanging="312"/>
      </w:pPr>
      <w:rPr>
        <w:rFonts w:hint="default"/>
      </w:rPr>
    </w:lvl>
    <w:lvl w:ilvl="7">
      <w:start w:val="1"/>
      <w:numFmt w:val="decimal"/>
      <w:lvlText w:val="%8."/>
      <w:lvlJc w:val="left"/>
      <w:pPr>
        <w:ind w:left="2496" w:hanging="312"/>
      </w:pPr>
      <w:rPr>
        <w:rFonts w:hint="default"/>
      </w:rPr>
    </w:lvl>
    <w:lvl w:ilvl="8">
      <w:start w:val="1"/>
      <w:numFmt w:val="decimal"/>
      <w:lvlText w:val="%9."/>
      <w:lvlJc w:val="left"/>
      <w:pPr>
        <w:ind w:left="2808" w:hanging="312"/>
      </w:pPr>
      <w:rPr>
        <w:rFonts w:hint="default"/>
      </w:rPr>
    </w:lvl>
  </w:abstractNum>
  <w:abstractNum w:abstractNumId="11" w15:restartNumberingAfterBreak="0">
    <w:nsid w:val="35A111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8437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572C0A"/>
    <w:multiLevelType w:val="hybridMultilevel"/>
    <w:tmpl w:val="8B4EA5A2"/>
    <w:lvl w:ilvl="0" w:tplc="08090005">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B20630"/>
    <w:multiLevelType w:val="hybridMultilevel"/>
    <w:tmpl w:val="0A64FF8A"/>
    <w:lvl w:ilvl="0" w:tplc="4CD4EDA0">
      <w:start w:val="1"/>
      <w:numFmt w:val="bullet"/>
      <w:pStyle w:val="Lis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28100E"/>
    <w:multiLevelType w:val="hybridMultilevel"/>
    <w:tmpl w:val="D4DA3004"/>
    <w:lvl w:ilvl="0" w:tplc="065C65DC">
      <w:start w:val="1"/>
      <w:numFmt w:val="bullet"/>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F9D7BD0"/>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FA5255F"/>
    <w:multiLevelType w:val="hybridMultilevel"/>
    <w:tmpl w:val="B46AE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3B1CEC"/>
    <w:multiLevelType w:val="hybridMultilevel"/>
    <w:tmpl w:val="426465C6"/>
    <w:lvl w:ilvl="0" w:tplc="3F342EE0">
      <w:start w:val="1"/>
      <w:numFmt w:val="bullet"/>
      <w:pStyle w:val="ListParagraph"/>
      <w:lvlText w:val=""/>
      <w:lvlJc w:val="left"/>
      <w:pPr>
        <w:ind w:left="312" w:hanging="312"/>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23023D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E21335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30A19A8"/>
    <w:multiLevelType w:val="multilevel"/>
    <w:tmpl w:val="96BC3C3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14"/>
  </w:num>
  <w:num w:numId="3">
    <w:abstractNumId w:val="21"/>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num>
  <w:num w:numId="7">
    <w:abstractNumId w:val="7"/>
  </w:num>
  <w:num w:numId="8">
    <w:abstractNumId w:val="18"/>
  </w:num>
  <w:num w:numId="9">
    <w:abstractNumId w:val="0"/>
  </w:num>
  <w:num w:numId="10">
    <w:abstractNumId w:val="1"/>
  </w:num>
  <w:num w:numId="11">
    <w:abstractNumId w:val="2"/>
  </w:num>
  <w:num w:numId="12">
    <w:abstractNumId w:val="3"/>
  </w:num>
  <w:num w:numId="13">
    <w:abstractNumId w:val="13"/>
  </w:num>
  <w:num w:numId="14">
    <w:abstractNumId w:val="4"/>
  </w:num>
  <w:num w:numId="15">
    <w:abstractNumId w:val="11"/>
  </w:num>
  <w:num w:numId="16">
    <w:abstractNumId w:val="20"/>
  </w:num>
  <w:num w:numId="17">
    <w:abstractNumId w:val="16"/>
  </w:num>
  <w:num w:numId="18">
    <w:abstractNumId w:val="19"/>
  </w:num>
  <w:num w:numId="19">
    <w:abstractNumId w:val="5"/>
  </w:num>
  <w:num w:numId="20">
    <w:abstractNumId w:val="6"/>
  </w:num>
  <w:num w:numId="21">
    <w:abstractNumId w:val="9"/>
  </w:num>
  <w:num w:numId="22">
    <w:abstractNumId w:val="8"/>
  </w:num>
  <w:num w:numId="23">
    <w:abstractNumId w:val="12"/>
  </w:num>
  <w:num w:numId="24">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D8F"/>
    <w:rsid w:val="000103D2"/>
    <w:rsid w:val="00036F3C"/>
    <w:rsid w:val="00037C46"/>
    <w:rsid w:val="00047A7F"/>
    <w:rsid w:val="0005297A"/>
    <w:rsid w:val="00053811"/>
    <w:rsid w:val="00063244"/>
    <w:rsid w:val="00065206"/>
    <w:rsid w:val="00065720"/>
    <w:rsid w:val="000748F3"/>
    <w:rsid w:val="000773AD"/>
    <w:rsid w:val="00082318"/>
    <w:rsid w:val="00082BBF"/>
    <w:rsid w:val="000851FB"/>
    <w:rsid w:val="00092AE4"/>
    <w:rsid w:val="00093533"/>
    <w:rsid w:val="0009475B"/>
    <w:rsid w:val="000A0BDF"/>
    <w:rsid w:val="000A683F"/>
    <w:rsid w:val="000B3794"/>
    <w:rsid w:val="000B4C93"/>
    <w:rsid w:val="000B739D"/>
    <w:rsid w:val="000C0CDF"/>
    <w:rsid w:val="000C3BB8"/>
    <w:rsid w:val="000D112E"/>
    <w:rsid w:val="000D408A"/>
    <w:rsid w:val="000E5EA1"/>
    <w:rsid w:val="00100B79"/>
    <w:rsid w:val="00104308"/>
    <w:rsid w:val="0010697A"/>
    <w:rsid w:val="00106E21"/>
    <w:rsid w:val="00112142"/>
    <w:rsid w:val="00125825"/>
    <w:rsid w:val="00127A37"/>
    <w:rsid w:val="0014108E"/>
    <w:rsid w:val="0015142B"/>
    <w:rsid w:val="00153763"/>
    <w:rsid w:val="0015446F"/>
    <w:rsid w:val="00177016"/>
    <w:rsid w:val="0018276A"/>
    <w:rsid w:val="00185129"/>
    <w:rsid w:val="001904F2"/>
    <w:rsid w:val="001A55AB"/>
    <w:rsid w:val="001B762C"/>
    <w:rsid w:val="001C7845"/>
    <w:rsid w:val="001D24EE"/>
    <w:rsid w:val="001D28C1"/>
    <w:rsid w:val="001D3D88"/>
    <w:rsid w:val="001E3213"/>
    <w:rsid w:val="001E5A22"/>
    <w:rsid w:val="001F1D5D"/>
    <w:rsid w:val="002032F3"/>
    <w:rsid w:val="002226F5"/>
    <w:rsid w:val="002251B0"/>
    <w:rsid w:val="00236332"/>
    <w:rsid w:val="0025247A"/>
    <w:rsid w:val="002602E3"/>
    <w:rsid w:val="00265E70"/>
    <w:rsid w:val="00267A14"/>
    <w:rsid w:val="00280F81"/>
    <w:rsid w:val="00281F34"/>
    <w:rsid w:val="00284565"/>
    <w:rsid w:val="0029527C"/>
    <w:rsid w:val="00295E43"/>
    <w:rsid w:val="002A328E"/>
    <w:rsid w:val="002B0B04"/>
    <w:rsid w:val="002B16FA"/>
    <w:rsid w:val="002C042A"/>
    <w:rsid w:val="002C0701"/>
    <w:rsid w:val="002D3D62"/>
    <w:rsid w:val="002F0E9D"/>
    <w:rsid w:val="002F21AE"/>
    <w:rsid w:val="002F25A2"/>
    <w:rsid w:val="002F2FDA"/>
    <w:rsid w:val="002F7BCF"/>
    <w:rsid w:val="0030096C"/>
    <w:rsid w:val="003106D5"/>
    <w:rsid w:val="00311844"/>
    <w:rsid w:val="003130D3"/>
    <w:rsid w:val="003236F7"/>
    <w:rsid w:val="003254A1"/>
    <w:rsid w:val="0033006F"/>
    <w:rsid w:val="00337D8F"/>
    <w:rsid w:val="00341760"/>
    <w:rsid w:val="00341BFE"/>
    <w:rsid w:val="00352DFA"/>
    <w:rsid w:val="00353449"/>
    <w:rsid w:val="003565F1"/>
    <w:rsid w:val="0036661B"/>
    <w:rsid w:val="00366940"/>
    <w:rsid w:val="0037783B"/>
    <w:rsid w:val="00380137"/>
    <w:rsid w:val="00387E53"/>
    <w:rsid w:val="00394976"/>
    <w:rsid w:val="003954B5"/>
    <w:rsid w:val="003C0EEE"/>
    <w:rsid w:val="003D3AB6"/>
    <w:rsid w:val="003E244D"/>
    <w:rsid w:val="003E70CE"/>
    <w:rsid w:val="00405643"/>
    <w:rsid w:val="00406722"/>
    <w:rsid w:val="00414882"/>
    <w:rsid w:val="0042769F"/>
    <w:rsid w:val="00431972"/>
    <w:rsid w:val="004328C1"/>
    <w:rsid w:val="00437549"/>
    <w:rsid w:val="00441C20"/>
    <w:rsid w:val="0044355B"/>
    <w:rsid w:val="004529D4"/>
    <w:rsid w:val="0045661C"/>
    <w:rsid w:val="00463B5B"/>
    <w:rsid w:val="00483F69"/>
    <w:rsid w:val="004852A7"/>
    <w:rsid w:val="004911A1"/>
    <w:rsid w:val="00495E6C"/>
    <w:rsid w:val="004A7AB2"/>
    <w:rsid w:val="004B0DE6"/>
    <w:rsid w:val="004B1B48"/>
    <w:rsid w:val="004D5AA0"/>
    <w:rsid w:val="004E07BC"/>
    <w:rsid w:val="004E5D43"/>
    <w:rsid w:val="004F0822"/>
    <w:rsid w:val="004F7AAA"/>
    <w:rsid w:val="00500B06"/>
    <w:rsid w:val="00503A0C"/>
    <w:rsid w:val="00505EF7"/>
    <w:rsid w:val="00510C28"/>
    <w:rsid w:val="00513383"/>
    <w:rsid w:val="00521F0F"/>
    <w:rsid w:val="00522145"/>
    <w:rsid w:val="00526F33"/>
    <w:rsid w:val="005324BF"/>
    <w:rsid w:val="00534A89"/>
    <w:rsid w:val="00537B70"/>
    <w:rsid w:val="00537E86"/>
    <w:rsid w:val="00542DCE"/>
    <w:rsid w:val="00546482"/>
    <w:rsid w:val="00547BE7"/>
    <w:rsid w:val="005637A6"/>
    <w:rsid w:val="00563D2C"/>
    <w:rsid w:val="00564D4F"/>
    <w:rsid w:val="00572293"/>
    <w:rsid w:val="00583EA4"/>
    <w:rsid w:val="00591E6F"/>
    <w:rsid w:val="00597912"/>
    <w:rsid w:val="005A3445"/>
    <w:rsid w:val="005A68C4"/>
    <w:rsid w:val="005A7ECE"/>
    <w:rsid w:val="005C3D1F"/>
    <w:rsid w:val="005D3393"/>
    <w:rsid w:val="005F1E07"/>
    <w:rsid w:val="005F4681"/>
    <w:rsid w:val="00611104"/>
    <w:rsid w:val="006120A7"/>
    <w:rsid w:val="00633CE4"/>
    <w:rsid w:val="0064512F"/>
    <w:rsid w:val="00647203"/>
    <w:rsid w:val="00647CFC"/>
    <w:rsid w:val="00650790"/>
    <w:rsid w:val="00652146"/>
    <w:rsid w:val="00654B33"/>
    <w:rsid w:val="006735F2"/>
    <w:rsid w:val="00691DB6"/>
    <w:rsid w:val="00695C7C"/>
    <w:rsid w:val="006A4E34"/>
    <w:rsid w:val="006A60ED"/>
    <w:rsid w:val="006C67CE"/>
    <w:rsid w:val="006C7304"/>
    <w:rsid w:val="006D2165"/>
    <w:rsid w:val="006D372E"/>
    <w:rsid w:val="006D5910"/>
    <w:rsid w:val="006D5BF9"/>
    <w:rsid w:val="006E10C8"/>
    <w:rsid w:val="006E2146"/>
    <w:rsid w:val="007042E2"/>
    <w:rsid w:val="00722BB6"/>
    <w:rsid w:val="00736F7A"/>
    <w:rsid w:val="007375EF"/>
    <w:rsid w:val="00740BF2"/>
    <w:rsid w:val="00746F52"/>
    <w:rsid w:val="00747BF9"/>
    <w:rsid w:val="00751B93"/>
    <w:rsid w:val="00757150"/>
    <w:rsid w:val="00757267"/>
    <w:rsid w:val="0076527F"/>
    <w:rsid w:val="0077571B"/>
    <w:rsid w:val="0078008D"/>
    <w:rsid w:val="007808E8"/>
    <w:rsid w:val="0078212F"/>
    <w:rsid w:val="007B35E0"/>
    <w:rsid w:val="007D0446"/>
    <w:rsid w:val="007D1844"/>
    <w:rsid w:val="007D1A86"/>
    <w:rsid w:val="007E25A8"/>
    <w:rsid w:val="007F1D68"/>
    <w:rsid w:val="007F6AF9"/>
    <w:rsid w:val="007F7133"/>
    <w:rsid w:val="00802F9E"/>
    <w:rsid w:val="008400CF"/>
    <w:rsid w:val="00840480"/>
    <w:rsid w:val="00840A9A"/>
    <w:rsid w:val="0084526D"/>
    <w:rsid w:val="008461B9"/>
    <w:rsid w:val="00862DA2"/>
    <w:rsid w:val="00864483"/>
    <w:rsid w:val="0086467A"/>
    <w:rsid w:val="008661AA"/>
    <w:rsid w:val="0086705D"/>
    <w:rsid w:val="00883079"/>
    <w:rsid w:val="0088741A"/>
    <w:rsid w:val="00895F87"/>
    <w:rsid w:val="008A68D1"/>
    <w:rsid w:val="008B1502"/>
    <w:rsid w:val="008C5429"/>
    <w:rsid w:val="008E668B"/>
    <w:rsid w:val="008F5E24"/>
    <w:rsid w:val="008F66F8"/>
    <w:rsid w:val="00911E4C"/>
    <w:rsid w:val="009136E9"/>
    <w:rsid w:val="00916970"/>
    <w:rsid w:val="009310B4"/>
    <w:rsid w:val="009352F8"/>
    <w:rsid w:val="00942A39"/>
    <w:rsid w:val="00944C0A"/>
    <w:rsid w:val="0095143A"/>
    <w:rsid w:val="00955CD1"/>
    <w:rsid w:val="00977970"/>
    <w:rsid w:val="00994314"/>
    <w:rsid w:val="00994D59"/>
    <w:rsid w:val="009C00C8"/>
    <w:rsid w:val="009D47C8"/>
    <w:rsid w:val="009D6E10"/>
    <w:rsid w:val="009E0C00"/>
    <w:rsid w:val="009E50A7"/>
    <w:rsid w:val="009F4688"/>
    <w:rsid w:val="009F6ED6"/>
    <w:rsid w:val="00A05155"/>
    <w:rsid w:val="00A07C75"/>
    <w:rsid w:val="00A12621"/>
    <w:rsid w:val="00A13DE5"/>
    <w:rsid w:val="00A2368F"/>
    <w:rsid w:val="00A23A24"/>
    <w:rsid w:val="00A27D5A"/>
    <w:rsid w:val="00A348B2"/>
    <w:rsid w:val="00A350F7"/>
    <w:rsid w:val="00A35C41"/>
    <w:rsid w:val="00A46505"/>
    <w:rsid w:val="00A574AD"/>
    <w:rsid w:val="00A713ED"/>
    <w:rsid w:val="00A80DC0"/>
    <w:rsid w:val="00A94C10"/>
    <w:rsid w:val="00AA2B9B"/>
    <w:rsid w:val="00AA6C9B"/>
    <w:rsid w:val="00AA73D9"/>
    <w:rsid w:val="00AB0176"/>
    <w:rsid w:val="00AB1C3F"/>
    <w:rsid w:val="00AB5025"/>
    <w:rsid w:val="00AB6B71"/>
    <w:rsid w:val="00AD2EE9"/>
    <w:rsid w:val="00AD42FE"/>
    <w:rsid w:val="00AF09A7"/>
    <w:rsid w:val="00AF09EA"/>
    <w:rsid w:val="00B11336"/>
    <w:rsid w:val="00B1768F"/>
    <w:rsid w:val="00B358ED"/>
    <w:rsid w:val="00B5203F"/>
    <w:rsid w:val="00B522C5"/>
    <w:rsid w:val="00B548A3"/>
    <w:rsid w:val="00B61EBC"/>
    <w:rsid w:val="00B70C39"/>
    <w:rsid w:val="00B836B4"/>
    <w:rsid w:val="00B85689"/>
    <w:rsid w:val="00B85E19"/>
    <w:rsid w:val="00BB1788"/>
    <w:rsid w:val="00BB442E"/>
    <w:rsid w:val="00BC07B2"/>
    <w:rsid w:val="00BC51A6"/>
    <w:rsid w:val="00BC607B"/>
    <w:rsid w:val="00C14499"/>
    <w:rsid w:val="00C20526"/>
    <w:rsid w:val="00C32642"/>
    <w:rsid w:val="00C3571A"/>
    <w:rsid w:val="00C37EC7"/>
    <w:rsid w:val="00C57C63"/>
    <w:rsid w:val="00C663A6"/>
    <w:rsid w:val="00C77780"/>
    <w:rsid w:val="00C82B0F"/>
    <w:rsid w:val="00C841BB"/>
    <w:rsid w:val="00C96E5C"/>
    <w:rsid w:val="00CA11CF"/>
    <w:rsid w:val="00CA1742"/>
    <w:rsid w:val="00CB0205"/>
    <w:rsid w:val="00CB3E5A"/>
    <w:rsid w:val="00CF5E2D"/>
    <w:rsid w:val="00CF75C7"/>
    <w:rsid w:val="00D01A7D"/>
    <w:rsid w:val="00D05748"/>
    <w:rsid w:val="00D05B14"/>
    <w:rsid w:val="00D11EAD"/>
    <w:rsid w:val="00D20014"/>
    <w:rsid w:val="00D27757"/>
    <w:rsid w:val="00D317A2"/>
    <w:rsid w:val="00D42604"/>
    <w:rsid w:val="00D43A5D"/>
    <w:rsid w:val="00D51D77"/>
    <w:rsid w:val="00D6379D"/>
    <w:rsid w:val="00D65D6D"/>
    <w:rsid w:val="00D8519D"/>
    <w:rsid w:val="00D86974"/>
    <w:rsid w:val="00D9692C"/>
    <w:rsid w:val="00DA5A9A"/>
    <w:rsid w:val="00DC7E40"/>
    <w:rsid w:val="00DD1741"/>
    <w:rsid w:val="00DD4CB7"/>
    <w:rsid w:val="00DE0675"/>
    <w:rsid w:val="00DF5689"/>
    <w:rsid w:val="00DF6E88"/>
    <w:rsid w:val="00E10F0A"/>
    <w:rsid w:val="00E10F3F"/>
    <w:rsid w:val="00E13FD9"/>
    <w:rsid w:val="00E233CD"/>
    <w:rsid w:val="00E47F52"/>
    <w:rsid w:val="00E70474"/>
    <w:rsid w:val="00E70AA7"/>
    <w:rsid w:val="00E721AB"/>
    <w:rsid w:val="00E745AA"/>
    <w:rsid w:val="00E816ED"/>
    <w:rsid w:val="00E81FBC"/>
    <w:rsid w:val="00E866D0"/>
    <w:rsid w:val="00EA00BC"/>
    <w:rsid w:val="00EA39F9"/>
    <w:rsid w:val="00EA75D9"/>
    <w:rsid w:val="00EB48AA"/>
    <w:rsid w:val="00EB62A8"/>
    <w:rsid w:val="00EC7B75"/>
    <w:rsid w:val="00EE0CCC"/>
    <w:rsid w:val="00F04110"/>
    <w:rsid w:val="00F160AC"/>
    <w:rsid w:val="00F16293"/>
    <w:rsid w:val="00F2462D"/>
    <w:rsid w:val="00F25657"/>
    <w:rsid w:val="00F364F7"/>
    <w:rsid w:val="00F41E16"/>
    <w:rsid w:val="00F50FD6"/>
    <w:rsid w:val="00F63A0F"/>
    <w:rsid w:val="00F718DB"/>
    <w:rsid w:val="00F736EA"/>
    <w:rsid w:val="00F9611D"/>
    <w:rsid w:val="00FA2A0E"/>
    <w:rsid w:val="00FB3438"/>
    <w:rsid w:val="00FB7825"/>
    <w:rsid w:val="00FD3D50"/>
    <w:rsid w:val="00FD5CB5"/>
    <w:rsid w:val="00FE447E"/>
    <w:rsid w:val="00FE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de-DE" w:eastAsia="en-US" w:bidi="ar-SA"/>
      </w:rPr>
    </w:rPrDefault>
    <w:pPrDefault>
      <w:pPr>
        <w:spacing w:after="200" w:line="26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46"/>
    <w:pPr>
      <w:spacing w:after="0"/>
    </w:pPr>
    <w:rPr>
      <w:lang w:val="en-GB"/>
    </w:rPr>
  </w:style>
  <w:style w:type="paragraph" w:styleId="Heading1">
    <w:name w:val="heading 1"/>
    <w:basedOn w:val="Normal"/>
    <w:next w:val="Normal"/>
    <w:link w:val="Heading1Char"/>
    <w:uiPriority w:val="9"/>
    <w:qFormat/>
    <w:rsid w:val="00994314"/>
    <w:pPr>
      <w:keepNext/>
      <w:keepLines/>
      <w:numPr>
        <w:numId w:val="3"/>
      </w:numPr>
      <w:spacing w:before="240" w:after="200"/>
      <w:ind w:left="431" w:hanging="431"/>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qFormat/>
    <w:rsid w:val="00994314"/>
    <w:pPr>
      <w:keepNext/>
      <w:keepLines/>
      <w:numPr>
        <w:ilvl w:val="1"/>
        <w:numId w:val="3"/>
      </w:numPr>
      <w:spacing w:before="240" w:after="200"/>
      <w:ind w:left="578" w:hanging="578"/>
      <w:outlineLvl w:val="1"/>
    </w:pPr>
    <w:rPr>
      <w:rFonts w:asciiTheme="majorHAnsi" w:eastAsiaTheme="majorEastAsia" w:hAnsiTheme="majorHAnsi" w:cstheme="majorBidi"/>
      <w:sz w:val="28"/>
      <w:szCs w:val="28"/>
    </w:rPr>
  </w:style>
  <w:style w:type="paragraph" w:styleId="Heading3">
    <w:name w:val="heading 3"/>
    <w:basedOn w:val="Heading2"/>
    <w:next w:val="Normal"/>
    <w:link w:val="Heading3Char"/>
    <w:uiPriority w:val="9"/>
    <w:semiHidden/>
    <w:unhideWhenUsed/>
    <w:qFormat/>
    <w:rsid w:val="00747BF9"/>
    <w:pPr>
      <w:numPr>
        <w:ilvl w:val="2"/>
      </w:numPr>
      <w:outlineLvl w:val="2"/>
    </w:pPr>
    <w:rPr>
      <w:b/>
      <w:bCs/>
      <w:color w:val="000000" w:themeColor="text1"/>
      <w:sz w:val="24"/>
      <w:szCs w:val="24"/>
    </w:rPr>
  </w:style>
  <w:style w:type="paragraph" w:styleId="Heading4">
    <w:name w:val="heading 4"/>
    <w:basedOn w:val="Heading3"/>
    <w:next w:val="Normal"/>
    <w:link w:val="Heading4Char"/>
    <w:uiPriority w:val="9"/>
    <w:semiHidden/>
    <w:unhideWhenUsed/>
    <w:rsid w:val="00E10F3F"/>
    <w:pPr>
      <w:numPr>
        <w:ilvl w:val="3"/>
      </w:numPr>
      <w:outlineLvl w:val="3"/>
    </w:pPr>
    <w:rPr>
      <w:b w:val="0"/>
      <w:bCs w:val="0"/>
      <w:color w:val="auto"/>
    </w:rPr>
  </w:style>
  <w:style w:type="paragraph" w:styleId="Heading5">
    <w:name w:val="heading 5"/>
    <w:basedOn w:val="Heading3"/>
    <w:next w:val="Normal"/>
    <w:link w:val="Heading5Char"/>
    <w:uiPriority w:val="9"/>
    <w:semiHidden/>
    <w:unhideWhenUsed/>
    <w:rsid w:val="003236F7"/>
    <w:pPr>
      <w:numPr>
        <w:ilvl w:val="4"/>
      </w:numPr>
      <w:ind w:left="1009" w:hanging="1009"/>
      <w:outlineLvl w:val="4"/>
    </w:pPr>
    <w:rPr>
      <w:sz w:val="20"/>
      <w:szCs w:val="20"/>
    </w:rPr>
  </w:style>
  <w:style w:type="paragraph" w:styleId="Heading6">
    <w:name w:val="heading 6"/>
    <w:basedOn w:val="Heading4"/>
    <w:next w:val="Normal"/>
    <w:link w:val="Heading6Char"/>
    <w:uiPriority w:val="9"/>
    <w:semiHidden/>
    <w:unhideWhenUsed/>
    <w:rsid w:val="003236F7"/>
    <w:pPr>
      <w:numPr>
        <w:ilvl w:val="5"/>
      </w:numPr>
      <w:ind w:left="1151" w:hanging="1151"/>
      <w:outlineLvl w:val="5"/>
    </w:pPr>
    <w:rPr>
      <w:sz w:val="20"/>
      <w:szCs w:val="20"/>
    </w:rPr>
  </w:style>
  <w:style w:type="paragraph" w:styleId="Heading7">
    <w:name w:val="heading 7"/>
    <w:basedOn w:val="Heading5"/>
    <w:next w:val="Normal"/>
    <w:link w:val="Heading7Char"/>
    <w:uiPriority w:val="9"/>
    <w:semiHidden/>
    <w:unhideWhenUsed/>
    <w:rsid w:val="006A4E34"/>
    <w:pPr>
      <w:numPr>
        <w:ilvl w:val="6"/>
      </w:numPr>
      <w:outlineLvl w:val="6"/>
    </w:pPr>
    <w:rPr>
      <w:i/>
      <w:iCs/>
    </w:rPr>
  </w:style>
  <w:style w:type="paragraph" w:styleId="Heading8">
    <w:name w:val="heading 8"/>
    <w:basedOn w:val="Heading6"/>
    <w:next w:val="Normal"/>
    <w:link w:val="Heading8Char"/>
    <w:uiPriority w:val="9"/>
    <w:semiHidden/>
    <w:unhideWhenUsed/>
    <w:rsid w:val="006A4E34"/>
    <w:pPr>
      <w:numPr>
        <w:ilvl w:val="7"/>
      </w:numPr>
      <w:outlineLvl w:val="7"/>
    </w:pPr>
    <w:rPr>
      <w:i/>
      <w:iCs/>
    </w:rPr>
  </w:style>
  <w:style w:type="paragraph" w:styleId="Heading9">
    <w:name w:val="heading 9"/>
    <w:basedOn w:val="Heading7"/>
    <w:next w:val="Normal"/>
    <w:link w:val="Heading9Char"/>
    <w:uiPriority w:val="9"/>
    <w:semiHidden/>
    <w:unhideWhenUsed/>
    <w:rsid w:val="009136E9"/>
    <w:pPr>
      <w:numPr>
        <w:ilvl w:val="8"/>
      </w:numPr>
      <w:outlineLvl w:val="8"/>
    </w:pPr>
    <w:rPr>
      <w:b w:val="0"/>
      <w:bCs w:val="0"/>
      <w:i w:val="0"/>
      <w:iCs w:val="0"/>
      <w:color w:val="4D4E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EndnoteText"/>
    <w:link w:val="FootnoteTextChar"/>
    <w:uiPriority w:val="99"/>
    <w:semiHidden/>
    <w:unhideWhenUsed/>
    <w:rsid w:val="000A0BDF"/>
  </w:style>
  <w:style w:type="character" w:customStyle="1" w:styleId="FootnoteTextChar">
    <w:name w:val="Footnote Text Char"/>
    <w:basedOn w:val="DefaultParagraphFont"/>
    <w:link w:val="FootnoteText"/>
    <w:uiPriority w:val="99"/>
    <w:semiHidden/>
    <w:rsid w:val="000A0BDF"/>
    <w:rPr>
      <w:sz w:val="15"/>
      <w:szCs w:val="15"/>
    </w:rPr>
  </w:style>
  <w:style w:type="character" w:styleId="FootnoteReference">
    <w:name w:val="footnote reference"/>
    <w:basedOn w:val="DefaultParagraphFont"/>
    <w:uiPriority w:val="99"/>
    <w:semiHidden/>
    <w:unhideWhenUsed/>
    <w:rsid w:val="003E70CE"/>
    <w:rPr>
      <w:vertAlign w:val="superscript"/>
    </w:rPr>
  </w:style>
  <w:style w:type="paragraph" w:styleId="Title">
    <w:name w:val="Title"/>
    <w:basedOn w:val="Normal"/>
    <w:next w:val="Normal"/>
    <w:link w:val="TitleChar"/>
    <w:uiPriority w:val="10"/>
    <w:qFormat/>
    <w:rsid w:val="000773AD"/>
    <w:pPr>
      <w:spacing w:after="380" w:line="240" w:lineRule="auto"/>
    </w:pPr>
    <w:rPr>
      <w:rFonts w:asciiTheme="majorHAnsi" w:eastAsiaTheme="majorEastAsia" w:hAnsiTheme="majorHAnsi" w:cstheme="majorBidi"/>
      <w:b/>
      <w:bCs/>
      <w:spacing w:val="5"/>
      <w:kern w:val="28"/>
      <w:sz w:val="32"/>
      <w:szCs w:val="32"/>
    </w:rPr>
  </w:style>
  <w:style w:type="character" w:customStyle="1" w:styleId="Heading1Char">
    <w:name w:val="Heading 1 Char"/>
    <w:basedOn w:val="DefaultParagraphFont"/>
    <w:link w:val="Heading1"/>
    <w:uiPriority w:val="9"/>
    <w:rsid w:val="00994314"/>
    <w:rPr>
      <w:rFonts w:asciiTheme="majorHAnsi" w:eastAsiaTheme="majorEastAsia" w:hAnsiTheme="majorHAnsi" w:cstheme="majorBidi"/>
      <w:b/>
      <w:bCs/>
      <w:sz w:val="28"/>
      <w:szCs w:val="28"/>
    </w:rPr>
  </w:style>
  <w:style w:type="character" w:customStyle="1" w:styleId="TitleChar">
    <w:name w:val="Title Char"/>
    <w:basedOn w:val="DefaultParagraphFont"/>
    <w:link w:val="Title"/>
    <w:uiPriority w:val="10"/>
    <w:rsid w:val="000773AD"/>
    <w:rPr>
      <w:rFonts w:asciiTheme="majorHAnsi" w:eastAsiaTheme="majorEastAsia" w:hAnsiTheme="majorHAnsi" w:cstheme="majorBidi"/>
      <w:b/>
      <w:bCs/>
      <w:spacing w:val="5"/>
      <w:kern w:val="28"/>
      <w:sz w:val="32"/>
      <w:szCs w:val="32"/>
    </w:rPr>
  </w:style>
  <w:style w:type="paragraph" w:styleId="Subtitle">
    <w:name w:val="Subtitle"/>
    <w:basedOn w:val="Normal"/>
    <w:next w:val="Normal"/>
    <w:link w:val="SubtitleChar"/>
    <w:uiPriority w:val="11"/>
    <w:qFormat/>
    <w:rsid w:val="003236F7"/>
    <w:pPr>
      <w:numPr>
        <w:ilvl w:val="1"/>
      </w:numPr>
      <w:spacing w:after="600"/>
    </w:pPr>
    <w:rPr>
      <w:rFonts w:asciiTheme="majorHAnsi" w:eastAsiaTheme="majorEastAsia" w:hAnsiTheme="majorHAnsi" w:cstheme="majorBidi"/>
      <w:sz w:val="32"/>
      <w:szCs w:val="32"/>
    </w:rPr>
  </w:style>
  <w:style w:type="character" w:customStyle="1" w:styleId="SubtitleChar">
    <w:name w:val="Subtitle Char"/>
    <w:basedOn w:val="DefaultParagraphFont"/>
    <w:link w:val="Subtitle"/>
    <w:uiPriority w:val="11"/>
    <w:rsid w:val="003236F7"/>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rsid w:val="00994314"/>
    <w:rPr>
      <w:rFonts w:asciiTheme="majorHAnsi" w:eastAsiaTheme="majorEastAsia" w:hAnsiTheme="majorHAnsi" w:cstheme="majorBidi"/>
      <w:sz w:val="28"/>
      <w:szCs w:val="28"/>
    </w:rPr>
  </w:style>
  <w:style w:type="paragraph" w:styleId="ListParagraph">
    <w:name w:val="List Paragraph"/>
    <w:basedOn w:val="Normal"/>
    <w:uiPriority w:val="34"/>
    <w:qFormat/>
    <w:rsid w:val="000A0BDF"/>
    <w:pPr>
      <w:numPr>
        <w:numId w:val="8"/>
      </w:numPr>
      <w:spacing w:after="100"/>
    </w:pPr>
  </w:style>
  <w:style w:type="character" w:customStyle="1" w:styleId="Heading3Char">
    <w:name w:val="Heading 3 Char"/>
    <w:basedOn w:val="DefaultParagraphFont"/>
    <w:link w:val="Heading3"/>
    <w:uiPriority w:val="9"/>
    <w:semiHidden/>
    <w:rsid w:val="00C32642"/>
    <w:rPr>
      <w:rFonts w:asciiTheme="majorHAnsi" w:eastAsiaTheme="majorEastAsia" w:hAnsiTheme="majorHAnsi" w:cstheme="majorBidi"/>
      <w:b/>
      <w:bCs/>
      <w:color w:val="000000" w:themeColor="text1"/>
      <w:sz w:val="24"/>
      <w:szCs w:val="24"/>
    </w:rPr>
  </w:style>
  <w:style w:type="character" w:styleId="Emphasis">
    <w:name w:val="Emphasis"/>
    <w:basedOn w:val="DefaultParagraphFont"/>
    <w:uiPriority w:val="20"/>
    <w:qFormat/>
    <w:rsid w:val="00A2368F"/>
    <w:rPr>
      <w:i/>
      <w:iCs/>
      <w:color w:val="auto"/>
    </w:rPr>
  </w:style>
  <w:style w:type="paragraph" w:styleId="Caption">
    <w:name w:val="caption"/>
    <w:basedOn w:val="Normal"/>
    <w:next w:val="Normal"/>
    <w:uiPriority w:val="35"/>
    <w:qFormat/>
    <w:rsid w:val="002D3D62"/>
    <w:rPr>
      <w:b/>
      <w:bCs/>
      <w:sz w:val="15"/>
      <w:szCs w:val="15"/>
    </w:rPr>
  </w:style>
  <w:style w:type="paragraph" w:styleId="ListNumber">
    <w:name w:val="List Number"/>
    <w:basedOn w:val="Normal"/>
    <w:uiPriority w:val="99"/>
    <w:qFormat/>
    <w:rsid w:val="0037783B"/>
    <w:pPr>
      <w:numPr>
        <w:numId w:val="4"/>
      </w:numPr>
      <w:spacing w:after="100"/>
      <w:outlineLvl w:val="0"/>
    </w:pPr>
  </w:style>
  <w:style w:type="character" w:styleId="Hyperlink">
    <w:name w:val="Hyperlink"/>
    <w:basedOn w:val="DefaultParagraphFont"/>
    <w:uiPriority w:val="99"/>
    <w:qFormat/>
    <w:rsid w:val="008A68D1"/>
    <w:rPr>
      <w:color w:val="0A509E" w:themeColor="hyperlink"/>
    </w:rPr>
  </w:style>
  <w:style w:type="table" w:styleId="TableGrid">
    <w:name w:val="Table Grid"/>
    <w:basedOn w:val="TableNormal"/>
    <w:uiPriority w:val="59"/>
    <w:rsid w:val="003E70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F56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4681"/>
    <w:rPr>
      <w:rFonts w:ascii="Tahoma" w:hAnsi="Tahoma" w:cs="Tahoma"/>
      <w:sz w:val="16"/>
      <w:szCs w:val="16"/>
    </w:rPr>
  </w:style>
  <w:style w:type="character" w:customStyle="1" w:styleId="Heading4Char">
    <w:name w:val="Heading 4 Char"/>
    <w:basedOn w:val="DefaultParagraphFont"/>
    <w:link w:val="Heading4"/>
    <w:uiPriority w:val="9"/>
    <w:semiHidden/>
    <w:rsid w:val="00C3264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5F4681"/>
    <w:rPr>
      <w:rFonts w:asciiTheme="majorHAnsi" w:eastAsiaTheme="majorEastAsia" w:hAnsiTheme="majorHAnsi" w:cstheme="majorBidi"/>
      <w:b/>
      <w:bCs/>
      <w:color w:val="000000" w:themeColor="text1"/>
      <w:lang w:val="en-GB"/>
    </w:rPr>
  </w:style>
  <w:style w:type="paragraph" w:styleId="List">
    <w:name w:val="List"/>
    <w:basedOn w:val="Normal"/>
    <w:uiPriority w:val="99"/>
    <w:semiHidden/>
    <w:unhideWhenUsed/>
    <w:rsid w:val="00F04110"/>
    <w:pPr>
      <w:numPr>
        <w:numId w:val="2"/>
      </w:numPr>
      <w:ind w:left="357" w:hanging="357"/>
    </w:pPr>
  </w:style>
  <w:style w:type="paragraph" w:styleId="Header">
    <w:name w:val="header"/>
    <w:basedOn w:val="Normal"/>
    <w:link w:val="HeaderChar"/>
    <w:uiPriority w:val="99"/>
    <w:unhideWhenUsed/>
    <w:rsid w:val="000A0BDF"/>
    <w:pPr>
      <w:tabs>
        <w:tab w:val="center" w:pos="4536"/>
        <w:tab w:val="right" w:pos="9072"/>
      </w:tabs>
      <w:spacing w:line="264" w:lineRule="auto"/>
    </w:pPr>
    <w:rPr>
      <w:sz w:val="15"/>
      <w:szCs w:val="15"/>
    </w:rPr>
  </w:style>
  <w:style w:type="character" w:customStyle="1" w:styleId="HeaderChar">
    <w:name w:val="Header Char"/>
    <w:basedOn w:val="DefaultParagraphFont"/>
    <w:link w:val="Header"/>
    <w:uiPriority w:val="99"/>
    <w:rsid w:val="000A0BDF"/>
    <w:rPr>
      <w:sz w:val="15"/>
      <w:szCs w:val="15"/>
    </w:rPr>
  </w:style>
  <w:style w:type="paragraph" w:styleId="Footer">
    <w:name w:val="footer"/>
    <w:basedOn w:val="Normal"/>
    <w:link w:val="FooterChar"/>
    <w:uiPriority w:val="99"/>
    <w:semiHidden/>
    <w:unhideWhenUsed/>
    <w:rsid w:val="000A0BDF"/>
    <w:pPr>
      <w:tabs>
        <w:tab w:val="center" w:pos="4536"/>
        <w:tab w:val="right" w:pos="9072"/>
      </w:tabs>
      <w:spacing w:line="264" w:lineRule="auto"/>
    </w:pPr>
    <w:rPr>
      <w:sz w:val="15"/>
      <w:szCs w:val="15"/>
    </w:rPr>
  </w:style>
  <w:style w:type="character" w:customStyle="1" w:styleId="FooterChar">
    <w:name w:val="Footer Char"/>
    <w:basedOn w:val="DefaultParagraphFont"/>
    <w:link w:val="Footer"/>
    <w:uiPriority w:val="99"/>
    <w:semiHidden/>
    <w:rsid w:val="000A0BDF"/>
    <w:rPr>
      <w:sz w:val="15"/>
      <w:szCs w:val="15"/>
    </w:rPr>
  </w:style>
  <w:style w:type="character" w:customStyle="1" w:styleId="Heading6Char">
    <w:name w:val="Heading 6 Char"/>
    <w:basedOn w:val="DefaultParagraphFont"/>
    <w:link w:val="Heading6"/>
    <w:uiPriority w:val="9"/>
    <w:semiHidden/>
    <w:rsid w:val="005F4681"/>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5F4681"/>
    <w:rPr>
      <w:rFonts w:asciiTheme="majorHAnsi" w:eastAsiaTheme="majorEastAsia" w:hAnsiTheme="majorHAnsi" w:cstheme="majorBidi"/>
      <w:b/>
      <w:bCs/>
      <w:i/>
      <w:iCs/>
      <w:color w:val="000000" w:themeColor="text1"/>
      <w:lang w:val="en-GB"/>
    </w:rPr>
  </w:style>
  <w:style w:type="character" w:customStyle="1" w:styleId="Heading8Char">
    <w:name w:val="Heading 8 Char"/>
    <w:basedOn w:val="DefaultParagraphFont"/>
    <w:link w:val="Heading8"/>
    <w:uiPriority w:val="9"/>
    <w:semiHidden/>
    <w:rsid w:val="005F4681"/>
    <w:rPr>
      <w:rFonts w:asciiTheme="majorHAnsi" w:eastAsiaTheme="majorEastAsia" w:hAnsiTheme="majorHAnsi" w:cstheme="majorBidi"/>
      <w:i/>
      <w:iCs/>
    </w:rPr>
  </w:style>
  <w:style w:type="character" w:customStyle="1" w:styleId="Heading9Char">
    <w:name w:val="Heading 9 Char"/>
    <w:basedOn w:val="DefaultParagraphFont"/>
    <w:link w:val="Heading9"/>
    <w:uiPriority w:val="9"/>
    <w:semiHidden/>
    <w:rsid w:val="005F4681"/>
    <w:rPr>
      <w:rFonts w:asciiTheme="majorHAnsi" w:eastAsiaTheme="majorEastAsia" w:hAnsiTheme="majorHAnsi" w:cstheme="majorBidi"/>
      <w:color w:val="4D4E53" w:themeColor="text2"/>
      <w:lang w:val="en-GB"/>
    </w:rPr>
  </w:style>
  <w:style w:type="character" w:styleId="SubtleEmphasis">
    <w:name w:val="Subtle Emphasis"/>
    <w:basedOn w:val="DefaultParagraphFont"/>
    <w:uiPriority w:val="21"/>
    <w:unhideWhenUsed/>
    <w:rsid w:val="006D5910"/>
    <w:rPr>
      <w:i/>
      <w:iCs/>
      <w:color w:val="808080" w:themeColor="text1" w:themeTint="7F"/>
    </w:rPr>
  </w:style>
  <w:style w:type="character" w:styleId="IntenseEmphasis">
    <w:name w:val="Intense Emphasis"/>
    <w:basedOn w:val="DefaultParagraphFont"/>
    <w:uiPriority w:val="20"/>
    <w:unhideWhenUsed/>
    <w:qFormat/>
    <w:rsid w:val="00431972"/>
    <w:rPr>
      <w:b/>
      <w:bCs/>
      <w:i/>
      <w:iCs/>
      <w:color w:val="34909C" w:themeColor="accent1"/>
    </w:rPr>
  </w:style>
  <w:style w:type="character" w:styleId="Strong">
    <w:name w:val="Strong"/>
    <w:basedOn w:val="DefaultParagraphFont"/>
    <w:uiPriority w:val="20"/>
    <w:rsid w:val="00431972"/>
    <w:rPr>
      <w:b/>
      <w:bCs/>
    </w:rPr>
  </w:style>
  <w:style w:type="paragraph" w:styleId="Quote">
    <w:name w:val="Quote"/>
    <w:basedOn w:val="Normal"/>
    <w:next w:val="Normal"/>
    <w:link w:val="QuoteChar"/>
    <w:uiPriority w:val="29"/>
    <w:semiHidden/>
    <w:unhideWhenUsed/>
    <w:rsid w:val="00431972"/>
    <w:rPr>
      <w:i/>
      <w:iCs/>
      <w:color w:val="000000" w:themeColor="text1"/>
    </w:rPr>
  </w:style>
  <w:style w:type="character" w:customStyle="1" w:styleId="QuoteChar">
    <w:name w:val="Quote Char"/>
    <w:basedOn w:val="DefaultParagraphFont"/>
    <w:link w:val="Quote"/>
    <w:uiPriority w:val="29"/>
    <w:semiHidden/>
    <w:rsid w:val="002226F5"/>
    <w:rPr>
      <w:i/>
      <w:iCs/>
      <w:color w:val="000000" w:themeColor="text1"/>
    </w:rPr>
  </w:style>
  <w:style w:type="paragraph" w:styleId="IntenseQuote">
    <w:name w:val="Intense Quote"/>
    <w:basedOn w:val="Normal"/>
    <w:next w:val="Normal"/>
    <w:link w:val="IntenseQuoteChar"/>
    <w:uiPriority w:val="30"/>
    <w:semiHidden/>
    <w:unhideWhenUsed/>
    <w:rsid w:val="00431972"/>
    <w:pPr>
      <w:pBdr>
        <w:bottom w:val="single" w:sz="4" w:space="4" w:color="34909C" w:themeColor="accent1"/>
      </w:pBdr>
      <w:spacing w:before="200" w:after="280"/>
      <w:ind w:left="936" w:right="936"/>
    </w:pPr>
    <w:rPr>
      <w:b/>
      <w:bCs/>
      <w:i/>
      <w:iCs/>
      <w:color w:val="34909C" w:themeColor="accent1"/>
    </w:rPr>
  </w:style>
  <w:style w:type="character" w:customStyle="1" w:styleId="IntenseQuoteChar">
    <w:name w:val="Intense Quote Char"/>
    <w:basedOn w:val="DefaultParagraphFont"/>
    <w:link w:val="IntenseQuote"/>
    <w:uiPriority w:val="30"/>
    <w:semiHidden/>
    <w:rsid w:val="002226F5"/>
    <w:rPr>
      <w:b/>
      <w:bCs/>
      <w:i/>
      <w:iCs/>
      <w:color w:val="34909C" w:themeColor="accent1"/>
    </w:rPr>
  </w:style>
  <w:style w:type="character" w:styleId="SubtleReference">
    <w:name w:val="Subtle Reference"/>
    <w:basedOn w:val="DefaultParagraphFont"/>
    <w:uiPriority w:val="31"/>
    <w:semiHidden/>
    <w:unhideWhenUsed/>
    <w:rsid w:val="00431972"/>
    <w:rPr>
      <w:smallCaps/>
      <w:color w:val="8DC63F" w:themeColor="accent2"/>
      <w:u w:val="single"/>
    </w:rPr>
  </w:style>
  <w:style w:type="character" w:styleId="IntenseReference">
    <w:name w:val="Intense Reference"/>
    <w:basedOn w:val="DefaultParagraphFont"/>
    <w:uiPriority w:val="32"/>
    <w:semiHidden/>
    <w:unhideWhenUsed/>
    <w:rsid w:val="00431972"/>
    <w:rPr>
      <w:b/>
      <w:bCs/>
      <w:smallCaps/>
      <w:color w:val="8DC63F" w:themeColor="accent2"/>
      <w:spacing w:val="5"/>
      <w:u w:val="single"/>
    </w:rPr>
  </w:style>
  <w:style w:type="character" w:styleId="BookTitle">
    <w:name w:val="Book Title"/>
    <w:basedOn w:val="DefaultParagraphFont"/>
    <w:uiPriority w:val="33"/>
    <w:semiHidden/>
    <w:unhideWhenUsed/>
    <w:rsid w:val="00431972"/>
    <w:rPr>
      <w:b/>
      <w:bCs/>
      <w:smallCaps/>
      <w:spacing w:val="5"/>
    </w:rPr>
  </w:style>
  <w:style w:type="paragraph" w:styleId="Bibliography">
    <w:name w:val="Bibliography"/>
    <w:basedOn w:val="Normal"/>
    <w:next w:val="Normal"/>
    <w:uiPriority w:val="37"/>
    <w:semiHidden/>
    <w:unhideWhenUsed/>
    <w:rsid w:val="00431972"/>
  </w:style>
  <w:style w:type="paragraph" w:styleId="TOC1">
    <w:name w:val="toc 1"/>
    <w:basedOn w:val="Normal"/>
    <w:next w:val="Normal"/>
    <w:autoRedefine/>
    <w:uiPriority w:val="39"/>
    <w:semiHidden/>
    <w:unhideWhenUsed/>
    <w:rsid w:val="00341760"/>
    <w:pPr>
      <w:tabs>
        <w:tab w:val="left" w:pos="284"/>
        <w:tab w:val="right" w:leader="dot" w:pos="9060"/>
      </w:tabs>
      <w:spacing w:before="260"/>
      <w:ind w:left="284" w:hanging="284"/>
    </w:pPr>
    <w:rPr>
      <w:b/>
      <w:bCs/>
      <w:noProof/>
    </w:rPr>
  </w:style>
  <w:style w:type="paragraph" w:styleId="TOCHeading">
    <w:name w:val="TOC Heading"/>
    <w:basedOn w:val="Heading1"/>
    <w:next w:val="Normal"/>
    <w:uiPriority w:val="39"/>
    <w:semiHidden/>
    <w:unhideWhenUsed/>
    <w:rsid w:val="004F0822"/>
    <w:pPr>
      <w:numPr>
        <w:numId w:val="0"/>
      </w:numPr>
      <w:spacing w:before="0" w:after="320"/>
      <w:outlineLvl w:val="9"/>
    </w:pPr>
  </w:style>
  <w:style w:type="paragraph" w:styleId="BlockText">
    <w:name w:val="Block Text"/>
    <w:basedOn w:val="Normal"/>
    <w:uiPriority w:val="99"/>
    <w:semiHidden/>
    <w:unhideWhenUsed/>
    <w:rsid w:val="00431972"/>
    <w:pPr>
      <w:pBdr>
        <w:top w:val="single" w:sz="2" w:space="10" w:color="34909C" w:themeColor="accent1" w:frame="1"/>
        <w:left w:val="single" w:sz="2" w:space="10" w:color="34909C" w:themeColor="accent1" w:frame="1"/>
        <w:bottom w:val="single" w:sz="2" w:space="10" w:color="34909C" w:themeColor="accent1" w:frame="1"/>
        <w:right w:val="single" w:sz="2" w:space="10" w:color="34909C" w:themeColor="accent1" w:frame="1"/>
      </w:pBdr>
      <w:ind w:left="1152" w:right="1152"/>
    </w:pPr>
    <w:rPr>
      <w:i/>
      <w:iCs/>
      <w:color w:val="34909C" w:themeColor="accent1"/>
    </w:rPr>
  </w:style>
  <w:style w:type="paragraph" w:styleId="BodyText">
    <w:name w:val="Body Text"/>
    <w:basedOn w:val="Normal"/>
    <w:link w:val="BodyTextChar"/>
    <w:uiPriority w:val="99"/>
    <w:semiHidden/>
    <w:unhideWhenUsed/>
    <w:rsid w:val="00431972"/>
    <w:pPr>
      <w:spacing w:after="120"/>
    </w:pPr>
  </w:style>
  <w:style w:type="character" w:customStyle="1" w:styleId="BodyTextChar">
    <w:name w:val="Body Text Char"/>
    <w:basedOn w:val="DefaultParagraphFont"/>
    <w:link w:val="BodyText"/>
    <w:uiPriority w:val="99"/>
    <w:semiHidden/>
    <w:rsid w:val="005F4681"/>
  </w:style>
  <w:style w:type="paragraph" w:styleId="BodyText2">
    <w:name w:val="Body Text 2"/>
    <w:basedOn w:val="Normal"/>
    <w:link w:val="BodyText2Char"/>
    <w:uiPriority w:val="99"/>
    <w:semiHidden/>
    <w:unhideWhenUsed/>
    <w:rsid w:val="00431972"/>
    <w:pPr>
      <w:spacing w:after="120" w:line="480" w:lineRule="auto"/>
    </w:pPr>
  </w:style>
  <w:style w:type="character" w:customStyle="1" w:styleId="BodyText2Char">
    <w:name w:val="Body Text 2 Char"/>
    <w:basedOn w:val="DefaultParagraphFont"/>
    <w:link w:val="BodyText2"/>
    <w:uiPriority w:val="99"/>
    <w:semiHidden/>
    <w:rsid w:val="005F4681"/>
  </w:style>
  <w:style w:type="paragraph" w:styleId="BodyText3">
    <w:name w:val="Body Text 3"/>
    <w:basedOn w:val="Normal"/>
    <w:link w:val="BodyText3Char"/>
    <w:uiPriority w:val="99"/>
    <w:semiHidden/>
    <w:unhideWhenUsed/>
    <w:rsid w:val="00431972"/>
    <w:pPr>
      <w:spacing w:after="120"/>
    </w:pPr>
    <w:rPr>
      <w:sz w:val="16"/>
      <w:szCs w:val="16"/>
    </w:rPr>
  </w:style>
  <w:style w:type="character" w:customStyle="1" w:styleId="BodyText3Char">
    <w:name w:val="Body Text 3 Char"/>
    <w:basedOn w:val="DefaultParagraphFont"/>
    <w:link w:val="BodyText3"/>
    <w:uiPriority w:val="99"/>
    <w:semiHidden/>
    <w:rsid w:val="005F4681"/>
    <w:rPr>
      <w:sz w:val="16"/>
      <w:szCs w:val="16"/>
    </w:rPr>
  </w:style>
  <w:style w:type="paragraph" w:styleId="BodyTextFirstIndent">
    <w:name w:val="Body Text First Indent"/>
    <w:basedOn w:val="BodyText"/>
    <w:link w:val="BodyTextFirstIndentChar"/>
    <w:uiPriority w:val="99"/>
    <w:semiHidden/>
    <w:unhideWhenUsed/>
    <w:rsid w:val="00431972"/>
    <w:pPr>
      <w:spacing w:after="0"/>
      <w:ind w:firstLine="360"/>
    </w:pPr>
  </w:style>
  <w:style w:type="character" w:customStyle="1" w:styleId="BodyTextFirstIndentChar">
    <w:name w:val="Body Text First Indent Char"/>
    <w:basedOn w:val="BodyTextChar"/>
    <w:link w:val="BodyTextFirstIndent"/>
    <w:uiPriority w:val="99"/>
    <w:semiHidden/>
    <w:rsid w:val="005F4681"/>
  </w:style>
  <w:style w:type="paragraph" w:styleId="BodyTextIndent">
    <w:name w:val="Body Text Indent"/>
    <w:basedOn w:val="Normal"/>
    <w:link w:val="BodyTextIndentChar"/>
    <w:uiPriority w:val="99"/>
    <w:semiHidden/>
    <w:unhideWhenUsed/>
    <w:rsid w:val="00431972"/>
    <w:pPr>
      <w:spacing w:after="120"/>
      <w:ind w:left="283"/>
    </w:pPr>
  </w:style>
  <w:style w:type="character" w:customStyle="1" w:styleId="BodyTextIndentChar">
    <w:name w:val="Body Text Indent Char"/>
    <w:basedOn w:val="DefaultParagraphFont"/>
    <w:link w:val="BodyTextIndent"/>
    <w:uiPriority w:val="99"/>
    <w:semiHidden/>
    <w:rsid w:val="005F4681"/>
  </w:style>
  <w:style w:type="paragraph" w:styleId="BodyTextFirstIndent2">
    <w:name w:val="Body Text First Indent 2"/>
    <w:basedOn w:val="BodyTextIndent"/>
    <w:link w:val="BodyTextFirstIndent2Char"/>
    <w:uiPriority w:val="99"/>
    <w:semiHidden/>
    <w:unhideWhenUsed/>
    <w:rsid w:val="00431972"/>
    <w:pPr>
      <w:spacing w:after="0"/>
      <w:ind w:left="360" w:firstLine="360"/>
    </w:pPr>
  </w:style>
  <w:style w:type="character" w:customStyle="1" w:styleId="BodyTextFirstIndent2Char">
    <w:name w:val="Body Text First Indent 2 Char"/>
    <w:basedOn w:val="BodyTextIndentChar"/>
    <w:link w:val="BodyTextFirstIndent2"/>
    <w:uiPriority w:val="99"/>
    <w:semiHidden/>
    <w:rsid w:val="005F4681"/>
  </w:style>
  <w:style w:type="paragraph" w:styleId="BodyTextIndent2">
    <w:name w:val="Body Text Indent 2"/>
    <w:basedOn w:val="Normal"/>
    <w:link w:val="BodyTextIndent2Char"/>
    <w:uiPriority w:val="99"/>
    <w:semiHidden/>
    <w:unhideWhenUsed/>
    <w:rsid w:val="00431972"/>
    <w:pPr>
      <w:spacing w:after="120" w:line="480" w:lineRule="auto"/>
      <w:ind w:left="283"/>
    </w:pPr>
  </w:style>
  <w:style w:type="character" w:customStyle="1" w:styleId="BodyTextIndent2Char">
    <w:name w:val="Body Text Indent 2 Char"/>
    <w:basedOn w:val="DefaultParagraphFont"/>
    <w:link w:val="BodyTextIndent2"/>
    <w:uiPriority w:val="99"/>
    <w:semiHidden/>
    <w:rsid w:val="005F4681"/>
  </w:style>
  <w:style w:type="paragraph" w:styleId="BodyTextIndent3">
    <w:name w:val="Body Text Indent 3"/>
    <w:basedOn w:val="Normal"/>
    <w:link w:val="BodyTextIndent3Char"/>
    <w:uiPriority w:val="99"/>
    <w:semiHidden/>
    <w:unhideWhenUsed/>
    <w:rsid w:val="0043197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F4681"/>
    <w:rPr>
      <w:sz w:val="16"/>
      <w:szCs w:val="16"/>
    </w:rPr>
  </w:style>
  <w:style w:type="paragraph" w:styleId="Closing">
    <w:name w:val="Closing"/>
    <w:basedOn w:val="Normal"/>
    <w:link w:val="ClosingChar"/>
    <w:uiPriority w:val="99"/>
    <w:semiHidden/>
    <w:unhideWhenUsed/>
    <w:rsid w:val="00431972"/>
    <w:pPr>
      <w:spacing w:line="240" w:lineRule="auto"/>
      <w:ind w:left="4252"/>
    </w:pPr>
  </w:style>
  <w:style w:type="character" w:customStyle="1" w:styleId="ClosingChar">
    <w:name w:val="Closing Char"/>
    <w:basedOn w:val="DefaultParagraphFont"/>
    <w:link w:val="Closing"/>
    <w:uiPriority w:val="99"/>
    <w:semiHidden/>
    <w:rsid w:val="005F4681"/>
  </w:style>
  <w:style w:type="character" w:styleId="CommentReference">
    <w:name w:val="annotation reference"/>
    <w:basedOn w:val="DefaultParagraphFont"/>
    <w:uiPriority w:val="99"/>
    <w:semiHidden/>
    <w:unhideWhenUsed/>
    <w:rsid w:val="00431972"/>
    <w:rPr>
      <w:sz w:val="16"/>
      <w:szCs w:val="16"/>
    </w:rPr>
  </w:style>
  <w:style w:type="paragraph" w:styleId="CommentText">
    <w:name w:val="annotation text"/>
    <w:basedOn w:val="Normal"/>
    <w:link w:val="CommentTextChar"/>
    <w:uiPriority w:val="99"/>
    <w:semiHidden/>
    <w:unhideWhenUsed/>
    <w:rsid w:val="00431972"/>
    <w:pPr>
      <w:spacing w:line="240" w:lineRule="auto"/>
    </w:pPr>
  </w:style>
  <w:style w:type="character" w:customStyle="1" w:styleId="CommentTextChar">
    <w:name w:val="Comment Text Char"/>
    <w:basedOn w:val="DefaultParagraphFont"/>
    <w:link w:val="CommentText"/>
    <w:uiPriority w:val="99"/>
    <w:semiHidden/>
    <w:rsid w:val="005F4681"/>
  </w:style>
  <w:style w:type="paragraph" w:styleId="CommentSubject">
    <w:name w:val="annotation subject"/>
    <w:basedOn w:val="CommentText"/>
    <w:next w:val="CommentText"/>
    <w:link w:val="CommentSubjectChar"/>
    <w:uiPriority w:val="99"/>
    <w:semiHidden/>
    <w:unhideWhenUsed/>
    <w:rsid w:val="00431972"/>
    <w:rPr>
      <w:b/>
      <w:bCs/>
    </w:rPr>
  </w:style>
  <w:style w:type="character" w:customStyle="1" w:styleId="CommentSubjectChar">
    <w:name w:val="Comment Subject Char"/>
    <w:basedOn w:val="CommentTextChar"/>
    <w:link w:val="CommentSubject"/>
    <w:uiPriority w:val="99"/>
    <w:semiHidden/>
    <w:rsid w:val="005F4681"/>
    <w:rPr>
      <w:b/>
      <w:bCs/>
    </w:rPr>
  </w:style>
  <w:style w:type="paragraph" w:styleId="Date">
    <w:name w:val="Date"/>
    <w:basedOn w:val="Normal"/>
    <w:next w:val="Normal"/>
    <w:link w:val="DateChar"/>
    <w:uiPriority w:val="99"/>
    <w:rsid w:val="00B5203F"/>
    <w:pPr>
      <w:spacing w:after="200"/>
    </w:pPr>
  </w:style>
  <w:style w:type="character" w:customStyle="1" w:styleId="DateChar">
    <w:name w:val="Date Char"/>
    <w:basedOn w:val="DefaultParagraphFont"/>
    <w:link w:val="Date"/>
    <w:uiPriority w:val="99"/>
    <w:rsid w:val="002226F5"/>
  </w:style>
  <w:style w:type="paragraph" w:styleId="DocumentMap">
    <w:name w:val="Document Map"/>
    <w:basedOn w:val="Normal"/>
    <w:link w:val="DocumentMapChar"/>
    <w:uiPriority w:val="99"/>
    <w:semiHidden/>
    <w:unhideWhenUsed/>
    <w:rsid w:val="000B739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F4681"/>
    <w:rPr>
      <w:rFonts w:ascii="Tahoma" w:hAnsi="Tahoma" w:cs="Tahoma"/>
      <w:sz w:val="16"/>
      <w:szCs w:val="16"/>
    </w:rPr>
  </w:style>
  <w:style w:type="paragraph" w:styleId="E-mailSignature">
    <w:name w:val="E-mail Signature"/>
    <w:basedOn w:val="Normal"/>
    <w:link w:val="E-mailSignatureChar"/>
    <w:uiPriority w:val="99"/>
    <w:semiHidden/>
    <w:unhideWhenUsed/>
    <w:rsid w:val="000B739D"/>
    <w:pPr>
      <w:spacing w:line="240" w:lineRule="auto"/>
    </w:pPr>
  </w:style>
  <w:style w:type="character" w:customStyle="1" w:styleId="E-mailSignatureChar">
    <w:name w:val="E-mail Signature Char"/>
    <w:basedOn w:val="DefaultParagraphFont"/>
    <w:link w:val="E-mailSignature"/>
    <w:uiPriority w:val="99"/>
    <w:semiHidden/>
    <w:rsid w:val="005F4681"/>
  </w:style>
  <w:style w:type="paragraph" w:styleId="EndnoteText">
    <w:name w:val="endnote text"/>
    <w:basedOn w:val="Normal"/>
    <w:link w:val="EndnoteTextChar"/>
    <w:uiPriority w:val="99"/>
    <w:semiHidden/>
    <w:unhideWhenUsed/>
    <w:rsid w:val="000A0BDF"/>
    <w:pPr>
      <w:spacing w:after="100"/>
    </w:pPr>
    <w:rPr>
      <w:sz w:val="15"/>
      <w:szCs w:val="15"/>
    </w:rPr>
  </w:style>
  <w:style w:type="character" w:customStyle="1" w:styleId="EndnoteTextChar">
    <w:name w:val="Endnote Text Char"/>
    <w:basedOn w:val="DefaultParagraphFont"/>
    <w:link w:val="EndnoteText"/>
    <w:uiPriority w:val="99"/>
    <w:semiHidden/>
    <w:rsid w:val="000A0BDF"/>
    <w:rPr>
      <w:sz w:val="15"/>
      <w:szCs w:val="15"/>
    </w:rPr>
  </w:style>
  <w:style w:type="paragraph" w:styleId="EnvelopeAddress">
    <w:name w:val="envelope address"/>
    <w:basedOn w:val="Normal"/>
    <w:uiPriority w:val="99"/>
    <w:semiHidden/>
    <w:unhideWhenUsed/>
    <w:rsid w:val="000B739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B739D"/>
    <w:pPr>
      <w:spacing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0A0BDF"/>
    <w:rPr>
      <w:color w:val="7993A3" w:themeColor="followedHyperlink"/>
      <w:u w:val="single"/>
      <w:lang w:val="de-DE"/>
    </w:rPr>
  </w:style>
  <w:style w:type="character" w:styleId="EndnoteReference">
    <w:name w:val="endnote reference"/>
    <w:basedOn w:val="DefaultParagraphFont"/>
    <w:uiPriority w:val="99"/>
    <w:semiHidden/>
    <w:unhideWhenUsed/>
    <w:rsid w:val="00366940"/>
    <w:rPr>
      <w:vertAlign w:val="superscript"/>
    </w:rPr>
  </w:style>
  <w:style w:type="character" w:styleId="LineNumber">
    <w:name w:val="line number"/>
    <w:basedOn w:val="DefaultParagraphFont"/>
    <w:uiPriority w:val="99"/>
    <w:semiHidden/>
    <w:unhideWhenUsed/>
    <w:rsid w:val="0095143A"/>
  </w:style>
  <w:style w:type="paragraph" w:styleId="TOC2">
    <w:name w:val="toc 2"/>
    <w:basedOn w:val="Normal"/>
    <w:next w:val="Normal"/>
    <w:autoRedefine/>
    <w:uiPriority w:val="39"/>
    <w:semiHidden/>
    <w:unhideWhenUsed/>
    <w:rsid w:val="000A683F"/>
    <w:pPr>
      <w:tabs>
        <w:tab w:val="right" w:leader="dot" w:pos="9060"/>
      </w:tabs>
      <w:ind w:left="459" w:hanging="459"/>
    </w:pPr>
    <w:rPr>
      <w:noProof/>
    </w:rPr>
  </w:style>
  <w:style w:type="paragraph" w:styleId="TOC3">
    <w:name w:val="toc 3"/>
    <w:basedOn w:val="Normal"/>
    <w:next w:val="Normal"/>
    <w:autoRedefine/>
    <w:uiPriority w:val="39"/>
    <w:semiHidden/>
    <w:unhideWhenUsed/>
    <w:rsid w:val="00A94C10"/>
    <w:pPr>
      <w:tabs>
        <w:tab w:val="right" w:leader="dot" w:pos="9060"/>
      </w:tabs>
      <w:ind w:left="644" w:hanging="644"/>
    </w:pPr>
    <w:rPr>
      <w:noProof/>
    </w:rPr>
  </w:style>
  <w:style w:type="paragraph" w:styleId="TOC4">
    <w:name w:val="toc 4"/>
    <w:basedOn w:val="Normal"/>
    <w:next w:val="Normal"/>
    <w:autoRedefine/>
    <w:uiPriority w:val="39"/>
    <w:semiHidden/>
    <w:unhideWhenUsed/>
    <w:rsid w:val="002F25A2"/>
    <w:pPr>
      <w:tabs>
        <w:tab w:val="left" w:pos="1134"/>
        <w:tab w:val="right" w:leader="dot" w:pos="9060"/>
      </w:tabs>
      <w:ind w:left="812" w:hanging="812"/>
    </w:pPr>
    <w:rPr>
      <w:noProof/>
    </w:rPr>
  </w:style>
  <w:style w:type="paragraph" w:styleId="TOC5">
    <w:name w:val="toc 5"/>
    <w:basedOn w:val="Normal"/>
    <w:next w:val="Normal"/>
    <w:autoRedefine/>
    <w:uiPriority w:val="39"/>
    <w:semiHidden/>
    <w:unhideWhenUsed/>
    <w:rsid w:val="00522145"/>
    <w:pPr>
      <w:tabs>
        <w:tab w:val="right" w:leader="dot" w:pos="9060"/>
      </w:tabs>
      <w:ind w:left="1008" w:hanging="1008"/>
    </w:pPr>
  </w:style>
  <w:style w:type="paragraph" w:styleId="TOC6">
    <w:name w:val="toc 6"/>
    <w:basedOn w:val="Normal"/>
    <w:next w:val="Normal"/>
    <w:autoRedefine/>
    <w:uiPriority w:val="39"/>
    <w:semiHidden/>
    <w:unhideWhenUsed/>
    <w:rsid w:val="002F25A2"/>
    <w:pPr>
      <w:tabs>
        <w:tab w:val="right" w:leader="dot" w:pos="9060"/>
      </w:tabs>
      <w:ind w:left="1176" w:hanging="1176"/>
    </w:pPr>
  </w:style>
  <w:style w:type="paragraph" w:styleId="TOC7">
    <w:name w:val="toc 7"/>
    <w:basedOn w:val="Normal"/>
    <w:next w:val="Normal"/>
    <w:autoRedefine/>
    <w:uiPriority w:val="39"/>
    <w:semiHidden/>
    <w:unhideWhenUsed/>
    <w:rsid w:val="002F25A2"/>
    <w:pPr>
      <w:tabs>
        <w:tab w:val="right" w:leader="dot" w:pos="9060"/>
      </w:tabs>
      <w:ind w:left="1358" w:hanging="1358"/>
    </w:pPr>
  </w:style>
  <w:style w:type="paragraph" w:styleId="TOC8">
    <w:name w:val="toc 8"/>
    <w:basedOn w:val="Normal"/>
    <w:next w:val="Normal"/>
    <w:autoRedefine/>
    <w:uiPriority w:val="39"/>
    <w:semiHidden/>
    <w:unhideWhenUsed/>
    <w:rsid w:val="002F25A2"/>
    <w:pPr>
      <w:tabs>
        <w:tab w:val="right" w:leader="dot" w:pos="9060"/>
      </w:tabs>
      <w:ind w:left="1540" w:hanging="1540"/>
    </w:pPr>
  </w:style>
  <w:style w:type="paragraph" w:styleId="TOC9">
    <w:name w:val="toc 9"/>
    <w:basedOn w:val="TOC8"/>
    <w:next w:val="Normal"/>
    <w:autoRedefine/>
    <w:uiPriority w:val="39"/>
    <w:semiHidden/>
    <w:unhideWhenUsed/>
    <w:rsid w:val="000A683F"/>
    <w:pPr>
      <w:ind w:left="1650" w:hanging="1650"/>
    </w:pPr>
  </w:style>
  <w:style w:type="paragraph" w:styleId="ListNumber2">
    <w:name w:val="List Number 2"/>
    <w:basedOn w:val="Normal"/>
    <w:uiPriority w:val="99"/>
    <w:semiHidden/>
    <w:unhideWhenUsed/>
    <w:rsid w:val="0037783B"/>
    <w:pPr>
      <w:numPr>
        <w:ilvl w:val="1"/>
        <w:numId w:val="4"/>
      </w:numPr>
      <w:spacing w:after="100"/>
      <w:outlineLvl w:val="1"/>
    </w:pPr>
  </w:style>
  <w:style w:type="paragraph" w:styleId="ListNumber3">
    <w:name w:val="List Number 3"/>
    <w:basedOn w:val="Normal"/>
    <w:uiPriority w:val="99"/>
    <w:semiHidden/>
    <w:unhideWhenUsed/>
    <w:rsid w:val="0037783B"/>
    <w:pPr>
      <w:numPr>
        <w:ilvl w:val="2"/>
        <w:numId w:val="4"/>
      </w:numPr>
      <w:spacing w:after="100"/>
      <w:outlineLvl w:val="2"/>
    </w:pPr>
  </w:style>
  <w:style w:type="paragraph" w:styleId="ListNumber4">
    <w:name w:val="List Number 4"/>
    <w:basedOn w:val="Normal"/>
    <w:uiPriority w:val="99"/>
    <w:semiHidden/>
    <w:unhideWhenUsed/>
    <w:rsid w:val="0037783B"/>
    <w:pPr>
      <w:numPr>
        <w:ilvl w:val="3"/>
        <w:numId w:val="4"/>
      </w:numPr>
      <w:spacing w:after="100"/>
      <w:outlineLvl w:val="3"/>
    </w:pPr>
  </w:style>
  <w:style w:type="paragraph" w:styleId="ListNumber5">
    <w:name w:val="List Number 5"/>
    <w:basedOn w:val="Normal"/>
    <w:uiPriority w:val="99"/>
    <w:semiHidden/>
    <w:unhideWhenUsed/>
    <w:rsid w:val="0037783B"/>
    <w:pPr>
      <w:numPr>
        <w:ilvl w:val="4"/>
        <w:numId w:val="4"/>
      </w:numPr>
      <w:spacing w:after="100"/>
      <w:outlineLvl w:val="4"/>
    </w:pPr>
  </w:style>
  <w:style w:type="table" w:customStyle="1" w:styleId="MunichReTable">
    <w:name w:val="Munich Re Table"/>
    <w:basedOn w:val="TableNormal"/>
    <w:uiPriority w:val="99"/>
    <w:qFormat/>
    <w:rsid w:val="00F63A0F"/>
    <w:pPr>
      <w:spacing w:after="0" w:line="240" w:lineRule="auto"/>
    </w:pPr>
    <w:tblPr>
      <w:tblBorders>
        <w:top w:val="single" w:sz="2" w:space="0" w:color="auto"/>
        <w:bottom w:val="single" w:sz="2" w:space="0" w:color="auto"/>
        <w:insideH w:val="single" w:sz="2" w:space="0" w:color="auto"/>
        <w:insideV w:val="single" w:sz="48" w:space="0" w:color="FFFFFF" w:themeColor="background1"/>
      </w:tblBorders>
      <w:tblCellMar>
        <w:top w:w="74" w:type="dxa"/>
        <w:left w:w="142" w:type="dxa"/>
        <w:bottom w:w="74" w:type="dxa"/>
        <w:right w:w="142" w:type="dxa"/>
      </w:tblCellMar>
    </w:tblPr>
    <w:tcPr>
      <w:vAlign w:val="center"/>
    </w:tcPr>
    <w:tblStylePr w:type="firstRow">
      <w:rPr>
        <w:b/>
      </w:rPr>
      <w:tblPr/>
      <w:tcPr>
        <w:vAlign w:val="center"/>
      </w:tcPr>
    </w:tblStylePr>
  </w:style>
  <w:style w:type="character" w:customStyle="1" w:styleId="Red">
    <w:name w:val="Red"/>
    <w:basedOn w:val="DefaultParagraphFont"/>
    <w:uiPriority w:val="19"/>
    <w:qFormat/>
    <w:rsid w:val="00A46505"/>
    <w:rPr>
      <w:color w:val="B72126" w:themeColor="accent3"/>
    </w:rPr>
  </w:style>
  <w:style w:type="table" w:styleId="LightShading">
    <w:name w:val="Light Shading"/>
    <w:basedOn w:val="TableNormal"/>
    <w:uiPriority w:val="60"/>
    <w:rsid w:val="00337D8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Munich Re">
      <a:dk1>
        <a:sysClr val="windowText" lastClr="000000"/>
      </a:dk1>
      <a:lt1>
        <a:sysClr val="window" lastClr="FFFFFF"/>
      </a:lt1>
      <a:dk2>
        <a:srgbClr val="4D4E53"/>
      </a:dk2>
      <a:lt2>
        <a:srgbClr val="F7941D"/>
      </a:lt2>
      <a:accent1>
        <a:srgbClr val="34909C"/>
      </a:accent1>
      <a:accent2>
        <a:srgbClr val="8DC63F"/>
      </a:accent2>
      <a:accent3>
        <a:srgbClr val="B72126"/>
      </a:accent3>
      <a:accent4>
        <a:srgbClr val="B2C1CA"/>
      </a:accent4>
      <a:accent5>
        <a:srgbClr val="00589A"/>
      </a:accent5>
      <a:accent6>
        <a:srgbClr val="714A9C"/>
      </a:accent6>
      <a:hlink>
        <a:srgbClr val="0A509E"/>
      </a:hlink>
      <a:folHlink>
        <a:srgbClr val="7993A3"/>
      </a:folHlink>
    </a:clrScheme>
    <a:fontScheme name="Munich Re">
      <a:majorFont>
        <a:latin typeface="Arial"/>
        <a:ea typeface="Arial Unicode MS"/>
        <a:cs typeface="Arial"/>
      </a:majorFont>
      <a:minorFont>
        <a:latin typeface="Arial"/>
        <a:ea typeface="Arial Unicode MS"/>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solidFill>
          <a:schemeClr val="bg1"/>
        </a:solidFill>
        <a:effectLst>
          <a:outerShdw blurRad="50800" dist="38100" dir="2700000" algn="tl" rotWithShape="0">
            <a:prstClr val="black">
              <a:alpha val="40000"/>
            </a:prstClr>
          </a:outerShdw>
        </a:effectLst>
      </a:spPr>
      <a:bodyPr wrap="square" rtlCol="0">
        <a:spAutoFit/>
      </a:bodyPr>
      <a:lstStyle>
        <a:defPPr>
          <a:defRPr sz="16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64632023C62D48A548153BC865310A" ma:contentTypeVersion="2" ma:contentTypeDescription="Create a new document." ma:contentTypeScope="" ma:versionID="3134398b39b27b8da35a4751667d2634">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A0E1A-26C5-45AD-A5B1-48D803D06530}">
  <ds:schemaRefs>
    <ds:schemaRef ds:uri="http://schemas.microsoft.com/sharepoint/v3/contenttype/forms"/>
  </ds:schemaRefs>
</ds:datastoreItem>
</file>

<file path=customXml/itemProps2.xml><?xml version="1.0" encoding="utf-8"?>
<ds:datastoreItem xmlns:ds="http://schemas.openxmlformats.org/officeDocument/2006/customXml" ds:itemID="{CD6EC7B5-35AB-4C25-8A81-C083C9E905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15680CB-4370-4113-9BA6-7FE7C8481C05}">
  <ds:schemaRefs>
    <ds:schemaRef ds:uri="http://schemas.microsoft.com/office/2006/metadata/properties"/>
  </ds:schemaRefs>
</ds:datastoreItem>
</file>

<file path=customXml/itemProps4.xml><?xml version="1.0" encoding="utf-8"?>
<ds:datastoreItem xmlns:ds="http://schemas.openxmlformats.org/officeDocument/2006/customXml" ds:itemID="{799F809E-B481-4327-847F-6DC36853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1172</Words>
  <Characters>6682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2015-09-17T12:24:00Z</dcterms:created>
  <dcterms:modified xsi:type="dcterms:W3CDTF">2015-09-17T12:24:00Z</dcterms:modified>
</cp:coreProperties>
</file>