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C3" w:rsidRPr="008901BD" w:rsidRDefault="00557B0A" w:rsidP="008901BD">
      <w:pPr>
        <w:jc w:val="center"/>
        <w:rPr>
          <w:rFonts w:asciiTheme="minorHAnsi" w:hAnsiTheme="minorHAnsi"/>
          <w:b/>
          <w:sz w:val="32"/>
          <w:szCs w:val="32"/>
        </w:rPr>
      </w:pPr>
      <w:r w:rsidRPr="008901BD">
        <w:rPr>
          <w:rFonts w:asciiTheme="minorHAnsi" w:hAnsiTheme="minorHAnsi"/>
          <w:b/>
          <w:sz w:val="32"/>
          <w:szCs w:val="32"/>
        </w:rPr>
        <w:t>R</w:t>
      </w:r>
      <w:r w:rsidR="00E04DC3" w:rsidRPr="008901BD">
        <w:rPr>
          <w:rFonts w:asciiTheme="minorHAnsi" w:hAnsiTheme="minorHAnsi"/>
          <w:b/>
          <w:sz w:val="32"/>
          <w:szCs w:val="32"/>
        </w:rPr>
        <w:t>EPORTING ISSUES</w:t>
      </w:r>
    </w:p>
    <w:p w:rsidR="00E04DC3" w:rsidRPr="008901BD" w:rsidRDefault="00D67772" w:rsidP="008901BD">
      <w:pPr>
        <w:jc w:val="center"/>
        <w:rPr>
          <w:rFonts w:asciiTheme="minorHAnsi" w:hAnsiTheme="minorHAnsi"/>
          <w:b/>
          <w:sz w:val="32"/>
          <w:szCs w:val="32"/>
        </w:rPr>
      </w:pPr>
      <w:r>
        <w:rPr>
          <w:rFonts w:asciiTheme="minorHAnsi" w:hAnsiTheme="minorHAnsi"/>
          <w:b/>
          <w:sz w:val="32"/>
          <w:szCs w:val="32"/>
        </w:rPr>
        <w:t>UNDERWRITING METHODOLOGIES</w:t>
      </w:r>
    </w:p>
    <w:p w:rsidR="00416E49" w:rsidRPr="003F485F" w:rsidRDefault="00416E49" w:rsidP="00472529">
      <w:pPr>
        <w:pStyle w:val="Heading1"/>
        <w:rPr>
          <w:b/>
          <w:color w:val="auto"/>
          <w:sz w:val="28"/>
          <w:szCs w:val="28"/>
        </w:rPr>
      </w:pPr>
      <w:r w:rsidRPr="003F485F">
        <w:rPr>
          <w:b/>
          <w:color w:val="auto"/>
          <w:sz w:val="28"/>
          <w:szCs w:val="28"/>
        </w:rPr>
        <w:t>Introduction</w:t>
      </w:r>
    </w:p>
    <w:p w:rsidR="007542AE" w:rsidRPr="003F485F" w:rsidRDefault="009B5FCD" w:rsidP="003066AA">
      <w:pPr>
        <w:rPr>
          <w:sz w:val="24"/>
          <w:szCs w:val="24"/>
        </w:rPr>
      </w:pPr>
      <w:r>
        <w:rPr>
          <w:sz w:val="24"/>
          <w:szCs w:val="24"/>
        </w:rPr>
        <w:t>There are several underwriting methodologies that are used by direct writing companies.  The use of one methodology over another can be determined by a number of factors including product design, policy face amount, applicant health status</w:t>
      </w:r>
      <w:r w:rsidR="002612CC">
        <w:rPr>
          <w:sz w:val="24"/>
          <w:szCs w:val="24"/>
        </w:rPr>
        <w:t xml:space="preserve"> and age</w:t>
      </w:r>
      <w:r>
        <w:rPr>
          <w:sz w:val="24"/>
          <w:szCs w:val="24"/>
        </w:rPr>
        <w:t xml:space="preserve">.  </w:t>
      </w:r>
      <w:r w:rsidR="001C23EC">
        <w:rPr>
          <w:sz w:val="24"/>
          <w:szCs w:val="24"/>
        </w:rPr>
        <w:t xml:space="preserve">  </w:t>
      </w:r>
      <w:r w:rsidR="00EE29DC">
        <w:rPr>
          <w:sz w:val="24"/>
          <w:szCs w:val="24"/>
        </w:rPr>
        <w:t xml:space="preserve">  </w:t>
      </w:r>
      <w:r w:rsidR="00F64459">
        <w:rPr>
          <w:sz w:val="24"/>
          <w:szCs w:val="24"/>
        </w:rPr>
        <w:t xml:space="preserve"> </w:t>
      </w:r>
      <w:r w:rsidR="00996BE4" w:rsidRPr="003F485F">
        <w:rPr>
          <w:sz w:val="24"/>
          <w:szCs w:val="24"/>
        </w:rPr>
        <w:t xml:space="preserve"> </w:t>
      </w:r>
      <w:r w:rsidR="00AF693E" w:rsidRPr="003F485F">
        <w:rPr>
          <w:sz w:val="24"/>
          <w:szCs w:val="24"/>
        </w:rPr>
        <w:t xml:space="preserve">  </w:t>
      </w:r>
      <w:r w:rsidR="00200C6C" w:rsidRPr="003F485F">
        <w:rPr>
          <w:sz w:val="24"/>
          <w:szCs w:val="24"/>
        </w:rPr>
        <w:t xml:space="preserve">  </w:t>
      </w:r>
    </w:p>
    <w:p w:rsidR="00416E49" w:rsidRPr="003F485F" w:rsidRDefault="00416E49" w:rsidP="00DA2FB7">
      <w:pPr>
        <w:pStyle w:val="Heading2"/>
        <w:rPr>
          <w:b/>
          <w:color w:val="auto"/>
          <w:sz w:val="28"/>
          <w:szCs w:val="28"/>
        </w:rPr>
      </w:pPr>
      <w:r w:rsidRPr="003F485F">
        <w:rPr>
          <w:b/>
          <w:color w:val="auto"/>
          <w:sz w:val="28"/>
          <w:szCs w:val="28"/>
        </w:rPr>
        <w:t>Purpose of the document</w:t>
      </w:r>
    </w:p>
    <w:p w:rsidR="00881B92" w:rsidRPr="003F485F" w:rsidRDefault="00416E49" w:rsidP="00881B92">
      <w:pPr>
        <w:rPr>
          <w:sz w:val="24"/>
          <w:szCs w:val="24"/>
        </w:rPr>
      </w:pPr>
      <w:r w:rsidRPr="003F485F">
        <w:rPr>
          <w:sz w:val="24"/>
          <w:szCs w:val="24"/>
        </w:rPr>
        <w:t>•</w:t>
      </w:r>
      <w:r w:rsidRPr="003F485F">
        <w:rPr>
          <w:sz w:val="24"/>
          <w:szCs w:val="24"/>
        </w:rPr>
        <w:tab/>
      </w:r>
      <w:r w:rsidR="0021553F">
        <w:rPr>
          <w:sz w:val="24"/>
          <w:szCs w:val="24"/>
        </w:rPr>
        <w:t>Present definitions</w:t>
      </w:r>
      <w:r w:rsidR="009B5FCD">
        <w:rPr>
          <w:sz w:val="24"/>
          <w:szCs w:val="24"/>
        </w:rPr>
        <w:t xml:space="preserve"> of the </w:t>
      </w:r>
      <w:r w:rsidR="002612CC">
        <w:rPr>
          <w:sz w:val="24"/>
          <w:szCs w:val="24"/>
        </w:rPr>
        <w:t>primary</w:t>
      </w:r>
      <w:r w:rsidR="009B5FCD">
        <w:rPr>
          <w:sz w:val="24"/>
          <w:szCs w:val="24"/>
        </w:rPr>
        <w:t xml:space="preserve"> underwriting methodologies</w:t>
      </w:r>
    </w:p>
    <w:p w:rsidR="003066AA" w:rsidRDefault="0021553F" w:rsidP="003066AA">
      <w:pPr>
        <w:numPr>
          <w:ilvl w:val="0"/>
          <w:numId w:val="1"/>
        </w:numPr>
        <w:rPr>
          <w:sz w:val="24"/>
          <w:szCs w:val="24"/>
        </w:rPr>
      </w:pPr>
      <w:r>
        <w:rPr>
          <w:sz w:val="24"/>
          <w:szCs w:val="24"/>
        </w:rPr>
        <w:t>Prese</w:t>
      </w:r>
      <w:r w:rsidR="009B5FCD">
        <w:rPr>
          <w:sz w:val="24"/>
          <w:szCs w:val="24"/>
        </w:rPr>
        <w:t xml:space="preserve">nt </w:t>
      </w:r>
      <w:r w:rsidR="00204B77">
        <w:rPr>
          <w:sz w:val="24"/>
          <w:szCs w:val="24"/>
        </w:rPr>
        <w:t>d</w:t>
      </w:r>
      <w:r w:rsidR="002612CC">
        <w:rPr>
          <w:sz w:val="24"/>
          <w:szCs w:val="24"/>
        </w:rPr>
        <w:t>iscussion of the primary</w:t>
      </w:r>
      <w:r w:rsidR="009B5FCD">
        <w:rPr>
          <w:sz w:val="24"/>
          <w:szCs w:val="24"/>
        </w:rPr>
        <w:t xml:space="preserve"> underwriting methodologies</w:t>
      </w:r>
    </w:p>
    <w:p w:rsidR="002612CC" w:rsidRPr="003F485F" w:rsidRDefault="00FC0311" w:rsidP="003066AA">
      <w:pPr>
        <w:numPr>
          <w:ilvl w:val="0"/>
          <w:numId w:val="1"/>
        </w:numPr>
        <w:rPr>
          <w:sz w:val="24"/>
          <w:szCs w:val="24"/>
        </w:rPr>
      </w:pPr>
      <w:r>
        <w:rPr>
          <w:sz w:val="24"/>
          <w:szCs w:val="24"/>
        </w:rPr>
        <w:t>D</w:t>
      </w:r>
      <w:bookmarkStart w:id="0" w:name="_GoBack"/>
      <w:bookmarkEnd w:id="0"/>
      <w:r w:rsidR="002612CC">
        <w:rPr>
          <w:sz w:val="24"/>
          <w:szCs w:val="24"/>
        </w:rPr>
        <w:t>iscuss risks that Underwriters must assess</w:t>
      </w:r>
    </w:p>
    <w:p w:rsidR="00953096" w:rsidRPr="00BB0F88" w:rsidRDefault="003066AA" w:rsidP="00BB0F88">
      <w:pPr>
        <w:numPr>
          <w:ilvl w:val="0"/>
          <w:numId w:val="1"/>
        </w:numPr>
        <w:spacing w:line="240" w:lineRule="auto"/>
        <w:rPr>
          <w:sz w:val="24"/>
          <w:szCs w:val="24"/>
        </w:rPr>
      </w:pPr>
      <w:r w:rsidRPr="003F485F">
        <w:rPr>
          <w:sz w:val="24"/>
          <w:szCs w:val="24"/>
        </w:rPr>
        <w:t>Present Best Practices</w:t>
      </w:r>
      <w:r w:rsidR="00953096" w:rsidRPr="003F485F">
        <w:rPr>
          <w:sz w:val="24"/>
          <w:szCs w:val="24"/>
        </w:rPr>
        <w:t xml:space="preserve"> </w:t>
      </w:r>
      <w:r w:rsidR="009B5FCD">
        <w:rPr>
          <w:sz w:val="24"/>
          <w:szCs w:val="24"/>
        </w:rPr>
        <w:t>on using the underwriting methodologies</w:t>
      </w:r>
      <w:r w:rsidR="002612CC">
        <w:rPr>
          <w:sz w:val="24"/>
          <w:szCs w:val="24"/>
        </w:rPr>
        <w:t xml:space="preserve"> and assessing risks</w:t>
      </w:r>
    </w:p>
    <w:p w:rsidR="00416E49" w:rsidRPr="00C32B4F" w:rsidRDefault="0021553F" w:rsidP="00D574CB">
      <w:pPr>
        <w:pStyle w:val="Heading2"/>
        <w:spacing w:line="240" w:lineRule="auto"/>
        <w:rPr>
          <w:b/>
          <w:color w:val="auto"/>
          <w:sz w:val="28"/>
          <w:szCs w:val="28"/>
        </w:rPr>
      </w:pPr>
      <w:r>
        <w:rPr>
          <w:b/>
          <w:color w:val="auto"/>
          <w:sz w:val="28"/>
          <w:szCs w:val="28"/>
        </w:rPr>
        <w:t xml:space="preserve">Definition of </w:t>
      </w:r>
      <w:r w:rsidR="009B5FCD">
        <w:rPr>
          <w:b/>
          <w:color w:val="auto"/>
          <w:sz w:val="28"/>
          <w:szCs w:val="28"/>
        </w:rPr>
        <w:t>Underwriting Methodologies</w:t>
      </w:r>
    </w:p>
    <w:p w:rsidR="009B5FCD" w:rsidRDefault="009B5FCD" w:rsidP="009B5FCD">
      <w:pPr>
        <w:pStyle w:val="Checklist"/>
        <w:numPr>
          <w:ilvl w:val="0"/>
          <w:numId w:val="12"/>
        </w:numPr>
        <w:spacing w:line="240" w:lineRule="auto"/>
        <w:ind w:left="360" w:hanging="270"/>
        <w:rPr>
          <w:sz w:val="24"/>
          <w:szCs w:val="24"/>
        </w:rPr>
      </w:pPr>
      <w:r>
        <w:rPr>
          <w:sz w:val="24"/>
          <w:szCs w:val="24"/>
        </w:rPr>
        <w:t>Fully Underwritten:  The applicant is required to provide information regarding their health status including their current health status, a complete medical history, full documentation of their financial position including financial statements and tax returns for their personal finances as well as any ownership in any businesses.</w:t>
      </w:r>
    </w:p>
    <w:p w:rsidR="009B5FCD" w:rsidRDefault="009B5FCD" w:rsidP="009B5FCD">
      <w:pPr>
        <w:pStyle w:val="Checklist"/>
        <w:numPr>
          <w:ilvl w:val="0"/>
          <w:numId w:val="12"/>
        </w:numPr>
        <w:spacing w:line="240" w:lineRule="auto"/>
        <w:ind w:left="360" w:hanging="270"/>
        <w:rPr>
          <w:sz w:val="24"/>
          <w:szCs w:val="24"/>
        </w:rPr>
      </w:pPr>
      <w:r>
        <w:rPr>
          <w:sz w:val="24"/>
          <w:szCs w:val="24"/>
        </w:rPr>
        <w:t>Simplified Issue:  The applicant is required to provide a limited amount of health and/or financial information</w:t>
      </w:r>
      <w:r w:rsidR="00567714">
        <w:rPr>
          <w:sz w:val="24"/>
          <w:szCs w:val="24"/>
        </w:rPr>
        <w:t xml:space="preserve"> and if none of that information fall outside of set limits then the policy will be approved for issue.</w:t>
      </w:r>
    </w:p>
    <w:p w:rsidR="002612CC" w:rsidRDefault="009B5FCD" w:rsidP="002612CC">
      <w:pPr>
        <w:pStyle w:val="Checklist"/>
        <w:numPr>
          <w:ilvl w:val="0"/>
          <w:numId w:val="12"/>
        </w:numPr>
        <w:spacing w:line="240" w:lineRule="auto"/>
        <w:ind w:left="360" w:hanging="270"/>
        <w:rPr>
          <w:sz w:val="24"/>
          <w:szCs w:val="24"/>
        </w:rPr>
      </w:pPr>
      <w:r>
        <w:rPr>
          <w:sz w:val="24"/>
          <w:szCs w:val="24"/>
        </w:rPr>
        <w:t>Guaranteed Issue</w:t>
      </w:r>
      <w:r w:rsidR="00567714">
        <w:rPr>
          <w:sz w:val="24"/>
          <w:szCs w:val="24"/>
        </w:rPr>
        <w:t xml:space="preserve">:  The applicant is only required to provide the normal application and the policy is guaranteed to be issued within the guarantee issue parameters.  These parameters can include policy face amount limits as well as health restrictions.  </w:t>
      </w:r>
    </w:p>
    <w:p w:rsidR="00204B77" w:rsidRPr="006F7AD1" w:rsidRDefault="00204B77" w:rsidP="00204B77">
      <w:pPr>
        <w:pStyle w:val="Heading2"/>
        <w:rPr>
          <w:b/>
          <w:color w:val="auto"/>
          <w:sz w:val="28"/>
          <w:szCs w:val="28"/>
        </w:rPr>
      </w:pPr>
      <w:r>
        <w:rPr>
          <w:b/>
          <w:color w:val="auto"/>
          <w:sz w:val="28"/>
          <w:szCs w:val="28"/>
        </w:rPr>
        <w:t>Discussion of Underwriting Methodologies</w:t>
      </w:r>
    </w:p>
    <w:p w:rsidR="00204B77" w:rsidRDefault="00204B77" w:rsidP="00204B77">
      <w:pPr>
        <w:rPr>
          <w:sz w:val="24"/>
        </w:rPr>
      </w:pPr>
      <w:r>
        <w:rPr>
          <w:sz w:val="24"/>
        </w:rPr>
        <w:t xml:space="preserve">The </w:t>
      </w:r>
      <w:r w:rsidRPr="00204B77">
        <w:rPr>
          <w:sz w:val="24"/>
        </w:rPr>
        <w:t xml:space="preserve">Fully </w:t>
      </w:r>
      <w:r>
        <w:rPr>
          <w:sz w:val="24"/>
        </w:rPr>
        <w:t>Underwritten</w:t>
      </w:r>
      <w:r w:rsidR="00056B19">
        <w:rPr>
          <w:sz w:val="24"/>
        </w:rPr>
        <w:t xml:space="preserve"> (FU</w:t>
      </w:r>
      <w:r w:rsidR="00DF5D25">
        <w:rPr>
          <w:sz w:val="24"/>
        </w:rPr>
        <w:t>W</w:t>
      </w:r>
      <w:r w:rsidR="00056B19">
        <w:rPr>
          <w:sz w:val="24"/>
        </w:rPr>
        <w:t>)</w:t>
      </w:r>
      <w:r>
        <w:rPr>
          <w:sz w:val="24"/>
        </w:rPr>
        <w:t xml:space="preserve"> methodology is most often used for applications for large face amount policies (i.e. greater than the company retention limit) and/or where the applicant has current or a history of significant health issues.  This methodology allows the underwriter to get a full picture of the potential risk being taken by the company</w:t>
      </w:r>
      <w:r w:rsidR="00056B19">
        <w:rPr>
          <w:sz w:val="24"/>
        </w:rPr>
        <w:t xml:space="preserve"> so that an appropriate risk rating can be assigned and as a result an appropriate amount of premium charged to the policyholder.  This process is normally not a quick process because the applicant is required to gather and provide a comprehensive set of health and financial information, potentially including doctor visits, medical test, financial statements and tax returns and other required documents.</w:t>
      </w:r>
    </w:p>
    <w:p w:rsidR="00056B19" w:rsidRDefault="00056B19" w:rsidP="00204B77">
      <w:pPr>
        <w:rPr>
          <w:sz w:val="24"/>
        </w:rPr>
      </w:pPr>
      <w:r>
        <w:rPr>
          <w:sz w:val="24"/>
        </w:rPr>
        <w:t>The Simplified Issue (SI) methodology has fewer requirements than the FU</w:t>
      </w:r>
      <w:r w:rsidR="00DF5D25">
        <w:rPr>
          <w:sz w:val="24"/>
        </w:rPr>
        <w:t>W</w:t>
      </w:r>
      <w:r>
        <w:rPr>
          <w:sz w:val="24"/>
        </w:rPr>
        <w:t xml:space="preserve"> methodology but the applicant still may be required to provide some limited additional information</w:t>
      </w:r>
      <w:r w:rsidR="002612CC">
        <w:rPr>
          <w:sz w:val="24"/>
        </w:rPr>
        <w:t xml:space="preserve"> including </w:t>
      </w:r>
      <w:r w:rsidR="002612CC">
        <w:rPr>
          <w:sz w:val="24"/>
        </w:rPr>
        <w:lastRenderedPageBreak/>
        <w:t>answering some medical questions.  However, no blood or urine testing is done</w:t>
      </w:r>
      <w:r>
        <w:rPr>
          <w:sz w:val="24"/>
        </w:rPr>
        <w:t>.  The issuing company normally sets face amount and other policyholder rating limits on products that can be issued via SI.  This process is normally quicker than FU</w:t>
      </w:r>
      <w:r w:rsidR="00DF5D25">
        <w:rPr>
          <w:sz w:val="24"/>
        </w:rPr>
        <w:t>W</w:t>
      </w:r>
      <w:r>
        <w:rPr>
          <w:sz w:val="24"/>
        </w:rPr>
        <w:t xml:space="preserve"> so an applicant can have a policy issued in a shorter time span.</w:t>
      </w:r>
    </w:p>
    <w:p w:rsidR="00056B19" w:rsidRDefault="00056B19" w:rsidP="00204B77">
      <w:pPr>
        <w:rPr>
          <w:sz w:val="24"/>
        </w:rPr>
      </w:pPr>
      <w:r>
        <w:rPr>
          <w:sz w:val="24"/>
        </w:rPr>
        <w:t>The Guaranteed Issue (GI) methodology is the quickest route to issuing a policy because it has the fewest information requirements from the applicant.  Normally this methodology only requires a normal application or in some cases the issuing company may utilize a more streamlined application</w:t>
      </w:r>
      <w:r w:rsidR="00715788">
        <w:rPr>
          <w:sz w:val="24"/>
        </w:rPr>
        <w:t xml:space="preserve"> including few if any medical questions</w:t>
      </w:r>
      <w:r>
        <w:rPr>
          <w:sz w:val="24"/>
        </w:rPr>
        <w:t xml:space="preserve">.  The industry is also starting to adopt online application processing so for GI </w:t>
      </w:r>
      <w:r w:rsidR="00DF5D25">
        <w:rPr>
          <w:sz w:val="24"/>
        </w:rPr>
        <w:t>products the applicant may only be required to answer a few questions online and if the answers are acceptable a policy may be issued within a few days.</w:t>
      </w:r>
      <w:r w:rsidR="00715788">
        <w:rPr>
          <w:sz w:val="24"/>
        </w:rPr>
        <w:t xml:space="preserve">  Policies issued on a GI basis are typically small face amounts.</w:t>
      </w:r>
    </w:p>
    <w:p w:rsidR="002612CC" w:rsidRPr="006F7AD1" w:rsidRDefault="002612CC" w:rsidP="002612CC">
      <w:pPr>
        <w:pStyle w:val="Heading2"/>
        <w:rPr>
          <w:b/>
          <w:color w:val="auto"/>
          <w:sz w:val="28"/>
          <w:szCs w:val="28"/>
        </w:rPr>
      </w:pPr>
      <w:r>
        <w:rPr>
          <w:b/>
          <w:color w:val="auto"/>
          <w:sz w:val="28"/>
          <w:szCs w:val="28"/>
        </w:rPr>
        <w:t>Underwriting Risks</w:t>
      </w:r>
    </w:p>
    <w:p w:rsidR="002612CC" w:rsidRDefault="002612CC" w:rsidP="002612CC">
      <w:pPr>
        <w:rPr>
          <w:sz w:val="24"/>
        </w:rPr>
      </w:pPr>
      <w:r>
        <w:rPr>
          <w:sz w:val="24"/>
          <w:szCs w:val="24"/>
        </w:rPr>
        <w:t>Aviation</w:t>
      </w:r>
      <w:r>
        <w:rPr>
          <w:sz w:val="24"/>
          <w:szCs w:val="24"/>
        </w:rPr>
        <w:t xml:space="preserve"> Risk</w:t>
      </w:r>
      <w:r>
        <w:rPr>
          <w:sz w:val="24"/>
          <w:szCs w:val="24"/>
        </w:rPr>
        <w:t>:  Applicants who are pilots or do a significant amount of flying often have the risk amount retained by the issuing company reduced thereby ceding more of that risk to reinsurers.</w:t>
      </w:r>
      <w:r>
        <w:rPr>
          <w:sz w:val="24"/>
          <w:szCs w:val="24"/>
        </w:rPr>
        <w:t xml:space="preserve">  </w:t>
      </w:r>
      <w:r>
        <w:rPr>
          <w:sz w:val="24"/>
        </w:rPr>
        <w:t xml:space="preserve">Aviation risk is a very specific risk that the insurance industry pays close attention to especially for pilots or others who fly frequently like professional athletes.  Because of the inherent risk in flying many issuing companies limit the amount of risk they will </w:t>
      </w:r>
      <w:r>
        <w:rPr>
          <w:sz w:val="24"/>
        </w:rPr>
        <w:t>retain</w:t>
      </w:r>
      <w:r>
        <w:rPr>
          <w:sz w:val="24"/>
        </w:rPr>
        <w:t xml:space="preserve"> on a life that flies a lot</w:t>
      </w:r>
      <w:r>
        <w:rPr>
          <w:sz w:val="24"/>
        </w:rPr>
        <w:t>.</w:t>
      </w:r>
      <w:r>
        <w:rPr>
          <w:sz w:val="24"/>
        </w:rPr>
        <w:t xml:space="preserve"> This can result in more risk on a life being ceded to a reinsurer than would have normally been ceded.  This can also impact whether a policy can be issued on this life using the SI or GI methodologies.  It is interesting to note that statistically flying is safer than driving but the industry does not limit its risk tolerance for that risk.  The primary reason for this is that most people drive/ride in cars and so that risk is already built into the rates whereas not everyone flies a lot so that risk is not built into the rates.</w:t>
      </w:r>
    </w:p>
    <w:p w:rsidR="002612CC" w:rsidRDefault="00715788" w:rsidP="002612CC">
      <w:pPr>
        <w:rPr>
          <w:sz w:val="24"/>
        </w:rPr>
      </w:pPr>
      <w:r>
        <w:rPr>
          <w:sz w:val="24"/>
        </w:rPr>
        <w:t>Smoking Risk:  The distinction between smoking and non-smoking applicants began in the 1980’s.  The health risks for smoking are well documented and insurers distinguish all applicants between smokers and non-smokers.  Insurers define smoker in different ways with some requiring the applicant to have never smoked whereas other insurers allow some tobacco use like occasional cigars, pipe and chewing tobacco use.</w:t>
      </w:r>
    </w:p>
    <w:p w:rsidR="00715788" w:rsidRDefault="00715788" w:rsidP="002612CC">
      <w:pPr>
        <w:rPr>
          <w:sz w:val="24"/>
        </w:rPr>
      </w:pPr>
      <w:r>
        <w:rPr>
          <w:sz w:val="24"/>
        </w:rPr>
        <w:t xml:space="preserve">Health Risks:  Other than smoking insurers also assess various health risks such as blood pressure, alcohol/drug use, cholesterol, diabetes, weight, family history and others.  The applicant’s health history has a significant impact on the underwriters rating of the applicant.  Many insurers use a scoring system to determine the impact of each of these health risks on the </w:t>
      </w:r>
      <w:proofErr w:type="gramStart"/>
      <w:r>
        <w:rPr>
          <w:sz w:val="24"/>
        </w:rPr>
        <w:t>policyholders</w:t>
      </w:r>
      <w:proofErr w:type="gramEnd"/>
      <w:r>
        <w:rPr>
          <w:sz w:val="24"/>
        </w:rPr>
        <w:t xml:space="preserve"> class and/or mortality rating.</w:t>
      </w:r>
    </w:p>
    <w:p w:rsidR="002612CC" w:rsidRDefault="000E74C8" w:rsidP="00204B77">
      <w:pPr>
        <w:rPr>
          <w:sz w:val="24"/>
        </w:rPr>
      </w:pPr>
      <w:r>
        <w:rPr>
          <w:sz w:val="24"/>
        </w:rPr>
        <w:t xml:space="preserve">Financial Risks:  When underwriting applicants requesting large face amount policies underwriters review the applicants financial situation to determine whether their net worth and/or current or potential future income are sufficient to require and support the size of policy applied for.  </w:t>
      </w:r>
      <w:r w:rsidR="00FC0311">
        <w:rPr>
          <w:sz w:val="24"/>
        </w:rPr>
        <w:t xml:space="preserve">Financial information such as tax returns, bank and brokerage statements, company financial statements and other financial data is used to evaluate this risk.  </w:t>
      </w:r>
    </w:p>
    <w:p w:rsidR="00FC0311" w:rsidRPr="00204B77" w:rsidRDefault="00FC0311" w:rsidP="00204B77">
      <w:pPr>
        <w:rPr>
          <w:sz w:val="24"/>
        </w:rPr>
      </w:pPr>
      <w:r>
        <w:rPr>
          <w:sz w:val="24"/>
        </w:rPr>
        <w:lastRenderedPageBreak/>
        <w:t>Other Risks:  Other Risks such as lifestyle risks may also be considered.  These would include things like skydiving, car racing and other higher risk activities.</w:t>
      </w:r>
    </w:p>
    <w:p w:rsidR="0035188E" w:rsidRPr="006F7AD1" w:rsidRDefault="00A46959" w:rsidP="005E1467">
      <w:pPr>
        <w:pStyle w:val="Heading2"/>
        <w:rPr>
          <w:b/>
          <w:color w:val="auto"/>
          <w:sz w:val="28"/>
          <w:szCs w:val="28"/>
        </w:rPr>
      </w:pPr>
      <w:r w:rsidRPr="006F7AD1">
        <w:rPr>
          <w:b/>
          <w:color w:val="auto"/>
          <w:sz w:val="28"/>
          <w:szCs w:val="28"/>
        </w:rPr>
        <w:t>Be</w:t>
      </w:r>
      <w:r w:rsidR="0035188E" w:rsidRPr="006F7AD1">
        <w:rPr>
          <w:b/>
          <w:color w:val="auto"/>
          <w:sz w:val="28"/>
          <w:szCs w:val="28"/>
        </w:rPr>
        <w:t>st Practice</w:t>
      </w:r>
      <w:r w:rsidR="00BA5EBE" w:rsidRPr="006F7AD1">
        <w:rPr>
          <w:b/>
          <w:color w:val="auto"/>
          <w:sz w:val="28"/>
          <w:szCs w:val="28"/>
        </w:rPr>
        <w:t>s</w:t>
      </w:r>
    </w:p>
    <w:p w:rsidR="00204B77" w:rsidRDefault="00204B77" w:rsidP="00204B77">
      <w:pPr>
        <w:numPr>
          <w:ilvl w:val="0"/>
          <w:numId w:val="9"/>
        </w:numPr>
        <w:ind w:left="360"/>
        <w:rPr>
          <w:sz w:val="24"/>
          <w:szCs w:val="24"/>
        </w:rPr>
      </w:pPr>
      <w:r>
        <w:rPr>
          <w:sz w:val="24"/>
          <w:szCs w:val="24"/>
        </w:rPr>
        <w:t>Reinsurance administration should work closely with Underwriting to learn about and understand the different Underwriting Methodologies</w:t>
      </w:r>
      <w:r w:rsidR="000E74C8">
        <w:rPr>
          <w:sz w:val="24"/>
          <w:szCs w:val="24"/>
        </w:rPr>
        <w:t xml:space="preserve"> and Risks</w:t>
      </w:r>
      <w:r>
        <w:rPr>
          <w:sz w:val="24"/>
          <w:szCs w:val="24"/>
        </w:rPr>
        <w:t xml:space="preserve">.  </w:t>
      </w:r>
    </w:p>
    <w:p w:rsidR="00BB0F88" w:rsidRDefault="00BB0F88" w:rsidP="00204B77">
      <w:pPr>
        <w:numPr>
          <w:ilvl w:val="0"/>
          <w:numId w:val="9"/>
        </w:numPr>
        <w:ind w:left="360"/>
        <w:rPr>
          <w:sz w:val="24"/>
          <w:szCs w:val="24"/>
        </w:rPr>
      </w:pPr>
      <w:r>
        <w:rPr>
          <w:sz w:val="24"/>
          <w:szCs w:val="24"/>
        </w:rPr>
        <w:t>Reinsurance Administration should pay attention to how these methodologies</w:t>
      </w:r>
      <w:r w:rsidR="000E74C8">
        <w:rPr>
          <w:sz w:val="24"/>
          <w:szCs w:val="24"/>
        </w:rPr>
        <w:t xml:space="preserve"> and risks</w:t>
      </w:r>
      <w:r>
        <w:rPr>
          <w:sz w:val="24"/>
          <w:szCs w:val="24"/>
        </w:rPr>
        <w:t xml:space="preserve"> could be written into the treaties they administer to see if they impact the rates or other reinsurance classifications on policies.</w:t>
      </w:r>
    </w:p>
    <w:p w:rsidR="005B210E" w:rsidRDefault="00BB0F88" w:rsidP="00204B77">
      <w:pPr>
        <w:numPr>
          <w:ilvl w:val="0"/>
          <w:numId w:val="9"/>
        </w:numPr>
        <w:ind w:left="360"/>
        <w:rPr>
          <w:sz w:val="24"/>
          <w:szCs w:val="24"/>
        </w:rPr>
      </w:pPr>
      <w:r>
        <w:rPr>
          <w:sz w:val="24"/>
          <w:szCs w:val="24"/>
        </w:rPr>
        <w:t>Reinsurance administration should provide the Underwriting Methodology used on each policy to the reinsurers in their regular reporting</w:t>
      </w:r>
      <w:r w:rsidR="005B210E">
        <w:rPr>
          <w:sz w:val="24"/>
          <w:szCs w:val="24"/>
        </w:rPr>
        <w:t>.</w:t>
      </w:r>
      <w:r>
        <w:rPr>
          <w:sz w:val="24"/>
          <w:szCs w:val="24"/>
        </w:rPr>
        <w:t xml:space="preserve">  This allows the reinsurer to know the method used and better understand the risks they are accepting.</w:t>
      </w:r>
    </w:p>
    <w:p w:rsidR="008F27FF" w:rsidRPr="001C23EC" w:rsidRDefault="008F27FF" w:rsidP="008F27FF">
      <w:pPr>
        <w:pStyle w:val="Heading2"/>
        <w:ind w:left="0"/>
        <w:rPr>
          <w:b/>
          <w:color w:val="auto"/>
          <w:sz w:val="28"/>
          <w:szCs w:val="28"/>
          <w:highlight w:val="yellow"/>
        </w:rPr>
      </w:pPr>
      <w:r>
        <w:rPr>
          <w:b/>
          <w:color w:val="auto"/>
          <w:sz w:val="28"/>
          <w:szCs w:val="28"/>
        </w:rPr>
        <w:t>Conclusion</w:t>
      </w:r>
    </w:p>
    <w:p w:rsidR="00BB0F88" w:rsidRDefault="008F27FF" w:rsidP="00C10073">
      <w:pPr>
        <w:tabs>
          <w:tab w:val="clear" w:pos="360"/>
        </w:tabs>
        <w:spacing w:before="0" w:after="0" w:line="264" w:lineRule="auto"/>
        <w:ind w:right="0"/>
        <w:rPr>
          <w:sz w:val="24"/>
          <w:szCs w:val="24"/>
        </w:rPr>
      </w:pPr>
      <w:r>
        <w:rPr>
          <w:sz w:val="24"/>
          <w:szCs w:val="24"/>
        </w:rPr>
        <w:t>Th</w:t>
      </w:r>
      <w:r w:rsidR="00BB0F88">
        <w:rPr>
          <w:sz w:val="24"/>
          <w:szCs w:val="24"/>
        </w:rPr>
        <w:t>is</w:t>
      </w:r>
      <w:r>
        <w:rPr>
          <w:sz w:val="24"/>
          <w:szCs w:val="24"/>
        </w:rPr>
        <w:t xml:space="preserve"> discussion </w:t>
      </w:r>
      <w:r w:rsidR="00BB0F88">
        <w:rPr>
          <w:sz w:val="24"/>
          <w:szCs w:val="24"/>
        </w:rPr>
        <w:t>is meant to give a high level view of the Underwriting Methodologies</w:t>
      </w:r>
      <w:r w:rsidR="000E74C8">
        <w:rPr>
          <w:sz w:val="24"/>
          <w:szCs w:val="24"/>
        </w:rPr>
        <w:t xml:space="preserve"> and Risks</w:t>
      </w:r>
      <w:r w:rsidR="00BB0F88">
        <w:rPr>
          <w:sz w:val="24"/>
          <w:szCs w:val="24"/>
        </w:rPr>
        <w:t xml:space="preserve"> most often used by companies issuing life insurance policies</w:t>
      </w:r>
      <w:r>
        <w:rPr>
          <w:sz w:val="24"/>
          <w:szCs w:val="24"/>
        </w:rPr>
        <w:t>.</w:t>
      </w:r>
      <w:r w:rsidR="00BB0F88">
        <w:rPr>
          <w:sz w:val="24"/>
          <w:szCs w:val="24"/>
        </w:rPr>
        <w:t xml:space="preserve">  Reinsurance administration teams are encouraged to contact their underwriting departments to learn more about what methodologies</w:t>
      </w:r>
      <w:r w:rsidR="000E74C8">
        <w:rPr>
          <w:sz w:val="24"/>
          <w:szCs w:val="24"/>
        </w:rPr>
        <w:t xml:space="preserve"> and risks</w:t>
      </w:r>
      <w:r w:rsidR="00BB0F88">
        <w:rPr>
          <w:sz w:val="24"/>
          <w:szCs w:val="24"/>
        </w:rPr>
        <w:t xml:space="preserve"> their company uses</w:t>
      </w:r>
      <w:r w:rsidR="000E74C8">
        <w:rPr>
          <w:sz w:val="24"/>
          <w:szCs w:val="24"/>
        </w:rPr>
        <w:t xml:space="preserve"> and accepts</w:t>
      </w:r>
      <w:r w:rsidR="00BB0F88">
        <w:rPr>
          <w:sz w:val="24"/>
          <w:szCs w:val="24"/>
        </w:rPr>
        <w:t>, how their company defines those methodologies</w:t>
      </w:r>
      <w:r w:rsidR="000E74C8">
        <w:rPr>
          <w:sz w:val="24"/>
          <w:szCs w:val="24"/>
        </w:rPr>
        <w:t xml:space="preserve"> and risks</w:t>
      </w:r>
      <w:r w:rsidR="00BB0F88">
        <w:rPr>
          <w:sz w:val="24"/>
          <w:szCs w:val="24"/>
        </w:rPr>
        <w:t xml:space="preserve"> </w:t>
      </w:r>
      <w:proofErr w:type="spellStart"/>
      <w:r w:rsidR="00BB0F88">
        <w:rPr>
          <w:sz w:val="24"/>
          <w:szCs w:val="24"/>
        </w:rPr>
        <w:t>and</w:t>
      </w:r>
      <w:proofErr w:type="spellEnd"/>
      <w:r w:rsidR="00BB0F88">
        <w:rPr>
          <w:sz w:val="24"/>
          <w:szCs w:val="24"/>
        </w:rPr>
        <w:t xml:space="preserve"> how they may impact the reinsurance treaties their companies are a party to.</w:t>
      </w:r>
    </w:p>
    <w:p w:rsidR="00C10073" w:rsidRDefault="00BB0F88" w:rsidP="00C10073">
      <w:pPr>
        <w:tabs>
          <w:tab w:val="clear" w:pos="360"/>
        </w:tabs>
        <w:spacing w:before="0" w:after="0" w:line="264" w:lineRule="auto"/>
        <w:ind w:right="0"/>
        <w:rPr>
          <w:sz w:val="24"/>
          <w:szCs w:val="24"/>
        </w:rPr>
      </w:pPr>
      <w:r w:rsidRPr="00C10073">
        <w:rPr>
          <w:sz w:val="24"/>
          <w:szCs w:val="24"/>
        </w:rPr>
        <w:t xml:space="preserve"> </w:t>
      </w:r>
    </w:p>
    <w:p w:rsidR="00FC0311" w:rsidRDefault="00FC0311" w:rsidP="00C10073">
      <w:pPr>
        <w:pBdr>
          <w:bottom w:val="single" w:sz="12" w:space="1" w:color="auto"/>
        </w:pBdr>
        <w:tabs>
          <w:tab w:val="clear" w:pos="360"/>
        </w:tabs>
        <w:spacing w:before="0" w:after="0" w:line="264" w:lineRule="auto"/>
        <w:ind w:right="0"/>
        <w:rPr>
          <w:sz w:val="24"/>
          <w:szCs w:val="24"/>
        </w:rPr>
      </w:pPr>
    </w:p>
    <w:p w:rsidR="00FC0311" w:rsidRDefault="00FC0311" w:rsidP="00C10073">
      <w:pPr>
        <w:tabs>
          <w:tab w:val="clear" w:pos="360"/>
        </w:tabs>
        <w:spacing w:before="0" w:after="0" w:line="264" w:lineRule="auto"/>
        <w:ind w:right="0"/>
        <w:rPr>
          <w:sz w:val="24"/>
          <w:szCs w:val="24"/>
        </w:rPr>
      </w:pPr>
    </w:p>
    <w:p w:rsidR="00FC0311" w:rsidRDefault="00FC0311" w:rsidP="00FC0311">
      <w:pPr>
        <w:tabs>
          <w:tab w:val="clear" w:pos="360"/>
        </w:tabs>
        <w:spacing w:before="0" w:after="0" w:line="264" w:lineRule="auto"/>
        <w:ind w:right="0"/>
        <w:jc w:val="center"/>
        <w:rPr>
          <w:sz w:val="24"/>
          <w:szCs w:val="24"/>
        </w:rPr>
      </w:pPr>
      <w:r>
        <w:rPr>
          <w:sz w:val="24"/>
          <w:szCs w:val="24"/>
        </w:rPr>
        <w:t>Sources</w:t>
      </w:r>
    </w:p>
    <w:p w:rsidR="00FC0311" w:rsidRDefault="00FC0311" w:rsidP="00FC0311">
      <w:pPr>
        <w:tabs>
          <w:tab w:val="clear" w:pos="360"/>
        </w:tabs>
        <w:spacing w:before="0" w:after="0" w:line="264" w:lineRule="auto"/>
        <w:ind w:right="0"/>
        <w:rPr>
          <w:sz w:val="24"/>
          <w:szCs w:val="24"/>
        </w:rPr>
      </w:pPr>
    </w:p>
    <w:p w:rsidR="00FC0311" w:rsidRDefault="00FC0311" w:rsidP="00FC0311">
      <w:pPr>
        <w:pStyle w:val="CommentText"/>
        <w:rPr>
          <w:sz w:val="24"/>
          <w:szCs w:val="24"/>
        </w:rPr>
      </w:pPr>
      <w:r>
        <w:rPr>
          <w:sz w:val="24"/>
          <w:szCs w:val="24"/>
        </w:rPr>
        <w:t xml:space="preserve">Klein, Allen, Life Insurance Underwriting in the United States – Yesterday, Today and Tomorrow. Mr. Klein’s paper can be found at the following source:  </w:t>
      </w:r>
    </w:p>
    <w:p w:rsidR="00FC0311" w:rsidRDefault="00FC0311" w:rsidP="00FC0311">
      <w:pPr>
        <w:pStyle w:val="CommentText"/>
      </w:pPr>
      <w:hyperlink r:id="rId9" w:history="1">
        <w:r w:rsidRPr="00660D1D">
          <w:rPr>
            <w:rStyle w:val="Hyperlink"/>
          </w:rPr>
          <w:t>http://www.actuaries.org/CTTEES_TFM/Documents/Underwriting%20in%20the%20US_Yesterday%20Today%20and%20Tomorrow_Paper%20for%20the%20BAJ_2012-Feb-10.pdf</w:t>
        </w:r>
      </w:hyperlink>
    </w:p>
    <w:p w:rsidR="00FC0311" w:rsidRDefault="00FC0311" w:rsidP="00FC0311">
      <w:pPr>
        <w:tabs>
          <w:tab w:val="clear" w:pos="360"/>
        </w:tabs>
        <w:spacing w:before="0" w:after="0" w:line="264" w:lineRule="auto"/>
        <w:ind w:right="0"/>
        <w:rPr>
          <w:sz w:val="24"/>
          <w:szCs w:val="24"/>
        </w:rPr>
      </w:pPr>
    </w:p>
    <w:p w:rsidR="00FC0311" w:rsidRPr="00C10073" w:rsidRDefault="00FC0311" w:rsidP="00FC0311">
      <w:pPr>
        <w:tabs>
          <w:tab w:val="clear" w:pos="360"/>
        </w:tabs>
        <w:spacing w:before="0" w:after="0" w:line="264" w:lineRule="auto"/>
        <w:ind w:right="0"/>
        <w:rPr>
          <w:sz w:val="24"/>
          <w:szCs w:val="24"/>
        </w:rPr>
      </w:pPr>
    </w:p>
    <w:sectPr w:rsidR="00FC0311" w:rsidRPr="00C10073" w:rsidSect="006052E7">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95" w:rsidRDefault="00803395">
      <w:pPr>
        <w:spacing w:after="0" w:line="240" w:lineRule="auto"/>
      </w:pPr>
      <w:r>
        <w:separator/>
      </w:r>
    </w:p>
  </w:endnote>
  <w:endnote w:type="continuationSeparator" w:id="0">
    <w:p w:rsidR="00803395" w:rsidRDefault="008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FA" w:rsidRDefault="002F0A65" w:rsidP="00001FC7">
    <w:pPr>
      <w:pStyle w:val="Footer"/>
      <w:tabs>
        <w:tab w:val="clear" w:pos="4680"/>
        <w:tab w:val="clear" w:pos="9360"/>
        <w:tab w:val="center" w:pos="5040"/>
        <w:tab w:val="right" w:pos="10080"/>
      </w:tabs>
    </w:pPr>
    <w:r>
      <w:t>0</w:t>
    </w:r>
    <w:r w:rsidR="00222198">
      <w:t>9</w:t>
    </w:r>
    <w:r>
      <w:t>/</w:t>
    </w:r>
    <w:r w:rsidR="00222198">
      <w:t>01</w:t>
    </w:r>
    <w:r>
      <w:t>/2017</w:t>
    </w:r>
    <w:r w:rsidR="00A54EFA">
      <w:tab/>
    </w:r>
    <w:r w:rsidR="00222198">
      <w:fldChar w:fldCharType="begin"/>
    </w:r>
    <w:r w:rsidR="00222198">
      <w:instrText xml:space="preserve"> FILENAME   \* MERGEFORMAT </w:instrText>
    </w:r>
    <w:r w:rsidR="00222198">
      <w:fldChar w:fldCharType="separate"/>
    </w:r>
    <w:r>
      <w:rPr>
        <w:noProof/>
      </w:rPr>
      <w:t>RAPA - Underwriting Methodologies.docx</w:t>
    </w:r>
    <w:r w:rsidR="00222198">
      <w:rPr>
        <w:noProof/>
      </w:rPr>
      <w:fldChar w:fldCharType="end"/>
    </w:r>
    <w:r w:rsidR="00A54EFA">
      <w:tab/>
      <w:t xml:space="preserve">Page | </w:t>
    </w:r>
    <w:r w:rsidR="00C92274">
      <w:fldChar w:fldCharType="begin"/>
    </w:r>
    <w:r w:rsidR="00C472E8">
      <w:instrText xml:space="preserve"> PAGE   \* MERGEFORMAT </w:instrText>
    </w:r>
    <w:r w:rsidR="00C92274">
      <w:fldChar w:fldCharType="separate"/>
    </w:r>
    <w:r w:rsidR="00222198">
      <w:rPr>
        <w:noProof/>
      </w:rPr>
      <w:t>2</w:t>
    </w:r>
    <w:r w:rsidR="00C922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95" w:rsidRDefault="00803395">
      <w:pPr>
        <w:spacing w:after="0" w:line="240" w:lineRule="auto"/>
      </w:pPr>
      <w:r>
        <w:separator/>
      </w:r>
    </w:p>
  </w:footnote>
  <w:footnote w:type="continuationSeparator" w:id="0">
    <w:p w:rsidR="00803395" w:rsidRDefault="0080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C4A65C6"/>
    <w:lvl w:ilvl="0">
      <w:start w:val="1"/>
      <w:numFmt w:val="decimal"/>
      <w:lvlText w:val="%1."/>
      <w:lvlJc w:val="left"/>
      <w:pPr>
        <w:tabs>
          <w:tab w:val="num" w:pos="1209"/>
        </w:tabs>
        <w:ind w:left="1209" w:hanging="360"/>
      </w:pPr>
    </w:lvl>
  </w:abstractNum>
  <w:abstractNum w:abstractNumId="1">
    <w:nsid w:val="01C05A7F"/>
    <w:multiLevelType w:val="hybridMultilevel"/>
    <w:tmpl w:val="0CF204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91E7C84"/>
    <w:multiLevelType w:val="hybridMultilevel"/>
    <w:tmpl w:val="CF9C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16271"/>
    <w:multiLevelType w:val="hybridMultilevel"/>
    <w:tmpl w:val="8C669368"/>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19B14F2A"/>
    <w:multiLevelType w:val="hybridMultilevel"/>
    <w:tmpl w:val="8632AB96"/>
    <w:lvl w:ilvl="0" w:tplc="142EA050">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15C0B76"/>
    <w:multiLevelType w:val="hybridMultilevel"/>
    <w:tmpl w:val="B86C82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4DF3F38"/>
    <w:multiLevelType w:val="hybridMultilevel"/>
    <w:tmpl w:val="3ED6F4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22827"/>
    <w:multiLevelType w:val="hybridMultilevel"/>
    <w:tmpl w:val="00DEB7B6"/>
    <w:lvl w:ilvl="0" w:tplc="C1C649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2AC32C79"/>
    <w:multiLevelType w:val="hybridMultilevel"/>
    <w:tmpl w:val="A322EE0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50174C85"/>
    <w:multiLevelType w:val="hybridMultilevel"/>
    <w:tmpl w:val="7996DA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11E9A"/>
    <w:multiLevelType w:val="hybridMultilevel"/>
    <w:tmpl w:val="4DFC2EDE"/>
    <w:lvl w:ilvl="0" w:tplc="C1C64972">
      <w:start w:val="1"/>
      <w:numFmt w:val="decimal"/>
      <w:lvlText w:val="%1."/>
      <w:lvlJc w:val="left"/>
      <w:pPr>
        <w:ind w:left="43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55D7734E"/>
    <w:multiLevelType w:val="hybridMultilevel"/>
    <w:tmpl w:val="7F58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C2FDD"/>
    <w:multiLevelType w:val="hybridMultilevel"/>
    <w:tmpl w:val="F5E85F84"/>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D33A4A"/>
    <w:multiLevelType w:val="hybridMultilevel"/>
    <w:tmpl w:val="35E610EA"/>
    <w:lvl w:ilvl="0" w:tplc="41D2694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662C7DD6"/>
    <w:multiLevelType w:val="hybridMultilevel"/>
    <w:tmpl w:val="948C4C00"/>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6A9F1387"/>
    <w:multiLevelType w:val="multilevel"/>
    <w:tmpl w:val="8F3ED050"/>
    <w:lvl w:ilvl="0">
      <w:start w:val="1"/>
      <w:numFmt w:val="upperRoman"/>
      <w:pStyle w:val="Numerationcontinuous"/>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6">
    <w:nsid w:val="6FB7116D"/>
    <w:multiLevelType w:val="hybridMultilevel"/>
    <w:tmpl w:val="27A07AB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28226B7"/>
    <w:multiLevelType w:val="hybridMultilevel"/>
    <w:tmpl w:val="8632AB96"/>
    <w:lvl w:ilvl="0" w:tplc="142EA050">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75895BAB"/>
    <w:multiLevelType w:val="hybridMultilevel"/>
    <w:tmpl w:val="D3CE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003A7"/>
    <w:multiLevelType w:val="hybridMultilevel"/>
    <w:tmpl w:val="2CF2917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B31690B"/>
    <w:multiLevelType w:val="hybridMultilevel"/>
    <w:tmpl w:val="2C760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3"/>
  </w:num>
  <w:num w:numId="4">
    <w:abstractNumId w:val="13"/>
  </w:num>
  <w:num w:numId="5">
    <w:abstractNumId w:val="12"/>
  </w:num>
  <w:num w:numId="6">
    <w:abstractNumId w:val="6"/>
  </w:num>
  <w:num w:numId="7">
    <w:abstractNumId w:val="18"/>
  </w:num>
  <w:num w:numId="8">
    <w:abstractNumId w:val="14"/>
  </w:num>
  <w:num w:numId="9">
    <w:abstractNumId w:val="10"/>
  </w:num>
  <w:num w:numId="10">
    <w:abstractNumId w:val="7"/>
  </w:num>
  <w:num w:numId="11">
    <w:abstractNumId w:val="2"/>
  </w:num>
  <w:num w:numId="12">
    <w:abstractNumId w:val="4"/>
  </w:num>
  <w:num w:numId="13">
    <w:abstractNumId w:val="20"/>
  </w:num>
  <w:num w:numId="14">
    <w:abstractNumId w:val="8"/>
  </w:num>
  <w:num w:numId="15">
    <w:abstractNumId w:val="5"/>
  </w:num>
  <w:num w:numId="16">
    <w:abstractNumId w:val="0"/>
  </w:num>
  <w:num w:numId="17">
    <w:abstractNumId w:val="11"/>
  </w:num>
  <w:num w:numId="18">
    <w:abstractNumId w:val="9"/>
  </w:num>
  <w:num w:numId="19">
    <w:abstractNumId w:val="19"/>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E02D81"/>
    <w:rsid w:val="00001FC7"/>
    <w:rsid w:val="0001270B"/>
    <w:rsid w:val="00023073"/>
    <w:rsid w:val="00032F88"/>
    <w:rsid w:val="00040694"/>
    <w:rsid w:val="000445E9"/>
    <w:rsid w:val="00053A69"/>
    <w:rsid w:val="00056B19"/>
    <w:rsid w:val="00060600"/>
    <w:rsid w:val="00072034"/>
    <w:rsid w:val="000767D7"/>
    <w:rsid w:val="00080C14"/>
    <w:rsid w:val="00082B52"/>
    <w:rsid w:val="000838A7"/>
    <w:rsid w:val="00091747"/>
    <w:rsid w:val="000A0E3E"/>
    <w:rsid w:val="000A10BA"/>
    <w:rsid w:val="000A1E41"/>
    <w:rsid w:val="000A2164"/>
    <w:rsid w:val="000A4E73"/>
    <w:rsid w:val="000C3322"/>
    <w:rsid w:val="000C4420"/>
    <w:rsid w:val="000D25AE"/>
    <w:rsid w:val="000E74C8"/>
    <w:rsid w:val="00105A25"/>
    <w:rsid w:val="00113D63"/>
    <w:rsid w:val="00121482"/>
    <w:rsid w:val="00143C2E"/>
    <w:rsid w:val="00164BBD"/>
    <w:rsid w:val="00170531"/>
    <w:rsid w:val="00187727"/>
    <w:rsid w:val="00194B10"/>
    <w:rsid w:val="001A2338"/>
    <w:rsid w:val="001A7B79"/>
    <w:rsid w:val="001B6B9A"/>
    <w:rsid w:val="001C23EC"/>
    <w:rsid w:val="001D1869"/>
    <w:rsid w:val="001D383B"/>
    <w:rsid w:val="001E158C"/>
    <w:rsid w:val="001E55BE"/>
    <w:rsid w:val="001E778D"/>
    <w:rsid w:val="001F2850"/>
    <w:rsid w:val="00200C6C"/>
    <w:rsid w:val="00204B77"/>
    <w:rsid w:val="002125D5"/>
    <w:rsid w:val="0021553F"/>
    <w:rsid w:val="00222198"/>
    <w:rsid w:val="00230B70"/>
    <w:rsid w:val="00232B1C"/>
    <w:rsid w:val="002455E7"/>
    <w:rsid w:val="00252223"/>
    <w:rsid w:val="00257AD1"/>
    <w:rsid w:val="002612CC"/>
    <w:rsid w:val="002646DB"/>
    <w:rsid w:val="00265355"/>
    <w:rsid w:val="002706EB"/>
    <w:rsid w:val="00270A55"/>
    <w:rsid w:val="002734CE"/>
    <w:rsid w:val="002831C8"/>
    <w:rsid w:val="002B40FF"/>
    <w:rsid w:val="002C1223"/>
    <w:rsid w:val="002C5B04"/>
    <w:rsid w:val="002D008C"/>
    <w:rsid w:val="002D7D32"/>
    <w:rsid w:val="002E099E"/>
    <w:rsid w:val="002E2C09"/>
    <w:rsid w:val="002E3797"/>
    <w:rsid w:val="002F0A65"/>
    <w:rsid w:val="003066AA"/>
    <w:rsid w:val="00307D1E"/>
    <w:rsid w:val="003177F2"/>
    <w:rsid w:val="00321D9E"/>
    <w:rsid w:val="00324A1E"/>
    <w:rsid w:val="00324B53"/>
    <w:rsid w:val="003278FD"/>
    <w:rsid w:val="00350236"/>
    <w:rsid w:val="0035035E"/>
    <w:rsid w:val="0035188E"/>
    <w:rsid w:val="003535BD"/>
    <w:rsid w:val="00355BCA"/>
    <w:rsid w:val="00372A4D"/>
    <w:rsid w:val="00374637"/>
    <w:rsid w:val="003802CB"/>
    <w:rsid w:val="00387ED8"/>
    <w:rsid w:val="003923F0"/>
    <w:rsid w:val="003B0A3A"/>
    <w:rsid w:val="003B656D"/>
    <w:rsid w:val="003C44A5"/>
    <w:rsid w:val="003D4E50"/>
    <w:rsid w:val="003E46FF"/>
    <w:rsid w:val="003F485F"/>
    <w:rsid w:val="003F77F7"/>
    <w:rsid w:val="00404812"/>
    <w:rsid w:val="004048B6"/>
    <w:rsid w:val="004077DB"/>
    <w:rsid w:val="00412CA5"/>
    <w:rsid w:val="00416E49"/>
    <w:rsid w:val="0043071E"/>
    <w:rsid w:val="0043399D"/>
    <w:rsid w:val="00435179"/>
    <w:rsid w:val="00436F3E"/>
    <w:rsid w:val="00455EDD"/>
    <w:rsid w:val="004568DD"/>
    <w:rsid w:val="00467008"/>
    <w:rsid w:val="00472529"/>
    <w:rsid w:val="00482CCC"/>
    <w:rsid w:val="00484E64"/>
    <w:rsid w:val="00485673"/>
    <w:rsid w:val="00486A5E"/>
    <w:rsid w:val="004B15F5"/>
    <w:rsid w:val="004D0280"/>
    <w:rsid w:val="004D20E7"/>
    <w:rsid w:val="004E312A"/>
    <w:rsid w:val="004F2450"/>
    <w:rsid w:val="0050064A"/>
    <w:rsid w:val="00507ED4"/>
    <w:rsid w:val="005271BA"/>
    <w:rsid w:val="00557B0A"/>
    <w:rsid w:val="00567714"/>
    <w:rsid w:val="00570A66"/>
    <w:rsid w:val="00576BAE"/>
    <w:rsid w:val="005811C0"/>
    <w:rsid w:val="00584339"/>
    <w:rsid w:val="00585A8B"/>
    <w:rsid w:val="00586C6C"/>
    <w:rsid w:val="00592244"/>
    <w:rsid w:val="005922A0"/>
    <w:rsid w:val="00592699"/>
    <w:rsid w:val="005A24BF"/>
    <w:rsid w:val="005A70F2"/>
    <w:rsid w:val="005A76CB"/>
    <w:rsid w:val="005A7959"/>
    <w:rsid w:val="005B0B01"/>
    <w:rsid w:val="005B1609"/>
    <w:rsid w:val="005B1CCC"/>
    <w:rsid w:val="005B210E"/>
    <w:rsid w:val="005B4440"/>
    <w:rsid w:val="005C3267"/>
    <w:rsid w:val="005D03FF"/>
    <w:rsid w:val="005E1467"/>
    <w:rsid w:val="005F00B1"/>
    <w:rsid w:val="00601183"/>
    <w:rsid w:val="006052E7"/>
    <w:rsid w:val="00615940"/>
    <w:rsid w:val="00620E67"/>
    <w:rsid w:val="00624E45"/>
    <w:rsid w:val="006254DB"/>
    <w:rsid w:val="00664304"/>
    <w:rsid w:val="006736A1"/>
    <w:rsid w:val="0067699D"/>
    <w:rsid w:val="006A2222"/>
    <w:rsid w:val="006B0465"/>
    <w:rsid w:val="006C1663"/>
    <w:rsid w:val="006C2808"/>
    <w:rsid w:val="006C59CC"/>
    <w:rsid w:val="006E158C"/>
    <w:rsid w:val="006E25C1"/>
    <w:rsid w:val="006F4BC6"/>
    <w:rsid w:val="006F7AD1"/>
    <w:rsid w:val="007023F3"/>
    <w:rsid w:val="00710C59"/>
    <w:rsid w:val="007132BF"/>
    <w:rsid w:val="00715788"/>
    <w:rsid w:val="007237BA"/>
    <w:rsid w:val="00726DD5"/>
    <w:rsid w:val="007424BC"/>
    <w:rsid w:val="00750196"/>
    <w:rsid w:val="00751D50"/>
    <w:rsid w:val="007542AE"/>
    <w:rsid w:val="0077306B"/>
    <w:rsid w:val="007834F7"/>
    <w:rsid w:val="007840B2"/>
    <w:rsid w:val="00792228"/>
    <w:rsid w:val="007A0424"/>
    <w:rsid w:val="007A361A"/>
    <w:rsid w:val="007B7CD4"/>
    <w:rsid w:val="007C40E5"/>
    <w:rsid w:val="007C4244"/>
    <w:rsid w:val="007C466D"/>
    <w:rsid w:val="007D0DF1"/>
    <w:rsid w:val="007F7E3E"/>
    <w:rsid w:val="00800E44"/>
    <w:rsid w:val="00803395"/>
    <w:rsid w:val="00815786"/>
    <w:rsid w:val="00820CA3"/>
    <w:rsid w:val="008429F0"/>
    <w:rsid w:val="0085630F"/>
    <w:rsid w:val="0086696E"/>
    <w:rsid w:val="00872647"/>
    <w:rsid w:val="008748EC"/>
    <w:rsid w:val="00881B92"/>
    <w:rsid w:val="0088580F"/>
    <w:rsid w:val="00886B1F"/>
    <w:rsid w:val="008901BD"/>
    <w:rsid w:val="00895CF5"/>
    <w:rsid w:val="008966A6"/>
    <w:rsid w:val="008A7099"/>
    <w:rsid w:val="008B4BE5"/>
    <w:rsid w:val="008B506F"/>
    <w:rsid w:val="008B6BA8"/>
    <w:rsid w:val="008D27EC"/>
    <w:rsid w:val="008D557B"/>
    <w:rsid w:val="008D576E"/>
    <w:rsid w:val="008E32E3"/>
    <w:rsid w:val="008F0A75"/>
    <w:rsid w:val="008F27FF"/>
    <w:rsid w:val="008F5BDC"/>
    <w:rsid w:val="008F6B53"/>
    <w:rsid w:val="009109AC"/>
    <w:rsid w:val="00911C8B"/>
    <w:rsid w:val="00915BDD"/>
    <w:rsid w:val="0091683F"/>
    <w:rsid w:val="00927897"/>
    <w:rsid w:val="00936C83"/>
    <w:rsid w:val="00950A02"/>
    <w:rsid w:val="00953096"/>
    <w:rsid w:val="00955384"/>
    <w:rsid w:val="00963A2B"/>
    <w:rsid w:val="00976942"/>
    <w:rsid w:val="00993213"/>
    <w:rsid w:val="00993C67"/>
    <w:rsid w:val="00996BE4"/>
    <w:rsid w:val="009A2FC4"/>
    <w:rsid w:val="009A33BF"/>
    <w:rsid w:val="009B34A4"/>
    <w:rsid w:val="009B5FCD"/>
    <w:rsid w:val="009B7CB3"/>
    <w:rsid w:val="009D0A27"/>
    <w:rsid w:val="009D7EC3"/>
    <w:rsid w:val="009E2C98"/>
    <w:rsid w:val="009E48C2"/>
    <w:rsid w:val="009E5D6A"/>
    <w:rsid w:val="00A04749"/>
    <w:rsid w:val="00A179F3"/>
    <w:rsid w:val="00A235B6"/>
    <w:rsid w:val="00A2384B"/>
    <w:rsid w:val="00A41EDB"/>
    <w:rsid w:val="00A46959"/>
    <w:rsid w:val="00A54EFA"/>
    <w:rsid w:val="00A57D16"/>
    <w:rsid w:val="00A57DE4"/>
    <w:rsid w:val="00A752D8"/>
    <w:rsid w:val="00A87FBE"/>
    <w:rsid w:val="00AA5067"/>
    <w:rsid w:val="00AB0500"/>
    <w:rsid w:val="00AB5207"/>
    <w:rsid w:val="00AC5378"/>
    <w:rsid w:val="00AC70A4"/>
    <w:rsid w:val="00AD1FA9"/>
    <w:rsid w:val="00AD2EAF"/>
    <w:rsid w:val="00AD5396"/>
    <w:rsid w:val="00AE2FF8"/>
    <w:rsid w:val="00AE4E77"/>
    <w:rsid w:val="00AF693E"/>
    <w:rsid w:val="00AF7E64"/>
    <w:rsid w:val="00B15869"/>
    <w:rsid w:val="00B22B77"/>
    <w:rsid w:val="00B23554"/>
    <w:rsid w:val="00B23EEA"/>
    <w:rsid w:val="00B240D9"/>
    <w:rsid w:val="00B33E46"/>
    <w:rsid w:val="00B353DF"/>
    <w:rsid w:val="00B555A8"/>
    <w:rsid w:val="00B66E64"/>
    <w:rsid w:val="00B776C6"/>
    <w:rsid w:val="00B855D5"/>
    <w:rsid w:val="00BA03B6"/>
    <w:rsid w:val="00BA23C6"/>
    <w:rsid w:val="00BA5EBE"/>
    <w:rsid w:val="00BB0704"/>
    <w:rsid w:val="00BB0F88"/>
    <w:rsid w:val="00BC0E3F"/>
    <w:rsid w:val="00BD1391"/>
    <w:rsid w:val="00BD3078"/>
    <w:rsid w:val="00BD3109"/>
    <w:rsid w:val="00BE3DEC"/>
    <w:rsid w:val="00BF01CD"/>
    <w:rsid w:val="00BF0C7C"/>
    <w:rsid w:val="00BF432F"/>
    <w:rsid w:val="00C0023C"/>
    <w:rsid w:val="00C025EE"/>
    <w:rsid w:val="00C0444A"/>
    <w:rsid w:val="00C050EF"/>
    <w:rsid w:val="00C06BB7"/>
    <w:rsid w:val="00C10073"/>
    <w:rsid w:val="00C102FA"/>
    <w:rsid w:val="00C166CD"/>
    <w:rsid w:val="00C169F1"/>
    <w:rsid w:val="00C2307F"/>
    <w:rsid w:val="00C2734C"/>
    <w:rsid w:val="00C32B4F"/>
    <w:rsid w:val="00C41505"/>
    <w:rsid w:val="00C44455"/>
    <w:rsid w:val="00C472E8"/>
    <w:rsid w:val="00C62D9E"/>
    <w:rsid w:val="00C66071"/>
    <w:rsid w:val="00C8544F"/>
    <w:rsid w:val="00C909BA"/>
    <w:rsid w:val="00C92274"/>
    <w:rsid w:val="00CA4738"/>
    <w:rsid w:val="00CB1F1A"/>
    <w:rsid w:val="00CB4721"/>
    <w:rsid w:val="00CD3580"/>
    <w:rsid w:val="00CD6A4F"/>
    <w:rsid w:val="00CE371E"/>
    <w:rsid w:val="00CE7671"/>
    <w:rsid w:val="00CF3B8C"/>
    <w:rsid w:val="00D03545"/>
    <w:rsid w:val="00D039E7"/>
    <w:rsid w:val="00D05EA5"/>
    <w:rsid w:val="00D14632"/>
    <w:rsid w:val="00D17726"/>
    <w:rsid w:val="00D265D0"/>
    <w:rsid w:val="00D345AB"/>
    <w:rsid w:val="00D44F6D"/>
    <w:rsid w:val="00D45379"/>
    <w:rsid w:val="00D47304"/>
    <w:rsid w:val="00D50C9C"/>
    <w:rsid w:val="00D53AA6"/>
    <w:rsid w:val="00D574CB"/>
    <w:rsid w:val="00D609B9"/>
    <w:rsid w:val="00D64462"/>
    <w:rsid w:val="00D67772"/>
    <w:rsid w:val="00D7023D"/>
    <w:rsid w:val="00D82D50"/>
    <w:rsid w:val="00D83ADF"/>
    <w:rsid w:val="00DA2FB7"/>
    <w:rsid w:val="00DB49E2"/>
    <w:rsid w:val="00DB7562"/>
    <w:rsid w:val="00DD6375"/>
    <w:rsid w:val="00DD7809"/>
    <w:rsid w:val="00DE1A68"/>
    <w:rsid w:val="00DE6AF3"/>
    <w:rsid w:val="00DE6D99"/>
    <w:rsid w:val="00DE7035"/>
    <w:rsid w:val="00DE7B6C"/>
    <w:rsid w:val="00DF5D25"/>
    <w:rsid w:val="00E02190"/>
    <w:rsid w:val="00E02D81"/>
    <w:rsid w:val="00E04DC3"/>
    <w:rsid w:val="00E06054"/>
    <w:rsid w:val="00E06CB6"/>
    <w:rsid w:val="00E225CD"/>
    <w:rsid w:val="00E24BC3"/>
    <w:rsid w:val="00E36121"/>
    <w:rsid w:val="00E55665"/>
    <w:rsid w:val="00E62814"/>
    <w:rsid w:val="00E6355E"/>
    <w:rsid w:val="00E725F1"/>
    <w:rsid w:val="00E91161"/>
    <w:rsid w:val="00E92E14"/>
    <w:rsid w:val="00EA2C64"/>
    <w:rsid w:val="00EA38B6"/>
    <w:rsid w:val="00EB7E01"/>
    <w:rsid w:val="00EC3C68"/>
    <w:rsid w:val="00ED4E52"/>
    <w:rsid w:val="00EE29DC"/>
    <w:rsid w:val="00EE3AA2"/>
    <w:rsid w:val="00EE7291"/>
    <w:rsid w:val="00EF29BE"/>
    <w:rsid w:val="00EF49BE"/>
    <w:rsid w:val="00EF551B"/>
    <w:rsid w:val="00EF7A4C"/>
    <w:rsid w:val="00F20A58"/>
    <w:rsid w:val="00F219F2"/>
    <w:rsid w:val="00F34D31"/>
    <w:rsid w:val="00F35838"/>
    <w:rsid w:val="00F37995"/>
    <w:rsid w:val="00F37F88"/>
    <w:rsid w:val="00F64459"/>
    <w:rsid w:val="00F6520E"/>
    <w:rsid w:val="00F67EC4"/>
    <w:rsid w:val="00F7151D"/>
    <w:rsid w:val="00F85ED9"/>
    <w:rsid w:val="00F95E30"/>
    <w:rsid w:val="00F95ED5"/>
    <w:rsid w:val="00F976D8"/>
    <w:rsid w:val="00FA7EBE"/>
    <w:rsid w:val="00FB0315"/>
    <w:rsid w:val="00FB0EDF"/>
    <w:rsid w:val="00FC0311"/>
    <w:rsid w:val="00FE2235"/>
    <w:rsid w:val="00FE240A"/>
    <w:rsid w:val="00FE6600"/>
    <w:rsid w:val="00FF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EB"/>
    <w:pPr>
      <w:tabs>
        <w:tab w:val="left" w:pos="360"/>
      </w:tabs>
      <w:spacing w:before="120" w:after="120" w:line="276" w:lineRule="auto"/>
      <w:ind w:left="72" w:right="72"/>
    </w:pPr>
    <w:rPr>
      <w:sz w:val="20"/>
      <w:szCs w:val="20"/>
      <w:lang w:eastAsia="ja-JP"/>
    </w:rPr>
  </w:style>
  <w:style w:type="paragraph" w:styleId="Heading1">
    <w:name w:val="heading 1"/>
    <w:basedOn w:val="Normal"/>
    <w:next w:val="Normal"/>
    <w:link w:val="Heading1Char"/>
    <w:uiPriority w:val="99"/>
    <w:qFormat/>
    <w:rsid w:val="002706EB"/>
    <w:pPr>
      <w:keepNext/>
      <w:keepLines/>
      <w:spacing w:before="240" w:after="0"/>
      <w:outlineLvl w:val="0"/>
    </w:pPr>
    <w:rPr>
      <w:rFonts w:ascii="Calibri" w:hAnsi="Calibri"/>
      <w:color w:val="2E74B5"/>
      <w:sz w:val="32"/>
      <w:szCs w:val="32"/>
    </w:rPr>
  </w:style>
  <w:style w:type="paragraph" w:styleId="Heading2">
    <w:name w:val="heading 2"/>
    <w:basedOn w:val="Normal"/>
    <w:next w:val="Normal"/>
    <w:link w:val="Heading2Char"/>
    <w:uiPriority w:val="99"/>
    <w:qFormat/>
    <w:rsid w:val="002706EB"/>
    <w:pPr>
      <w:keepNext/>
      <w:keepLines/>
      <w:pBdr>
        <w:top w:val="single" w:sz="4" w:space="1" w:color="5B9BD5"/>
      </w:pBdr>
      <w:spacing w:before="240"/>
      <w:outlineLvl w:val="1"/>
    </w:pPr>
    <w:rPr>
      <w:rFonts w:ascii="Calibri" w:hAnsi="Calibri"/>
      <w:color w:val="2E74B5"/>
      <w:sz w:val="26"/>
      <w:szCs w:val="26"/>
    </w:rPr>
  </w:style>
  <w:style w:type="paragraph" w:styleId="Heading3">
    <w:name w:val="heading 3"/>
    <w:basedOn w:val="Normal"/>
    <w:next w:val="Normal"/>
    <w:link w:val="Heading3Char"/>
    <w:uiPriority w:val="99"/>
    <w:qFormat/>
    <w:rsid w:val="002706EB"/>
    <w:pPr>
      <w:keepNext/>
      <w:keepLines/>
      <w:spacing w:after="0"/>
      <w:outlineLvl w:val="2"/>
    </w:pPr>
    <w:rPr>
      <w:rFonts w:ascii="Calibri" w:hAnsi="Calibri"/>
      <w:color w:val="1F4D78"/>
      <w:sz w:val="24"/>
      <w:szCs w:val="24"/>
    </w:rPr>
  </w:style>
  <w:style w:type="paragraph" w:styleId="Heading4">
    <w:name w:val="heading 4"/>
    <w:basedOn w:val="Normal"/>
    <w:next w:val="Normal"/>
    <w:link w:val="Heading4Char"/>
    <w:uiPriority w:val="99"/>
    <w:qFormat/>
    <w:rsid w:val="002706EB"/>
    <w:pPr>
      <w:keepNext/>
      <w:keepLines/>
      <w:spacing w:before="600" w:after="600"/>
      <w:jc w:val="right"/>
      <w:outlineLvl w:val="3"/>
    </w:pPr>
    <w:rPr>
      <w:rFonts w:ascii="Calibri" w:hAnsi="Calibri"/>
      <w:color w:val="2E74B5"/>
      <w:sz w:val="40"/>
      <w:szCs w:val="40"/>
    </w:rPr>
  </w:style>
  <w:style w:type="paragraph" w:styleId="Heading5">
    <w:name w:val="heading 5"/>
    <w:basedOn w:val="Normal"/>
    <w:next w:val="Normal"/>
    <w:link w:val="Heading5Char"/>
    <w:uiPriority w:val="99"/>
    <w:qFormat/>
    <w:rsid w:val="002706EB"/>
    <w:pPr>
      <w:keepNext/>
      <w:keepLines/>
      <w:spacing w:before="40" w:after="0"/>
      <w:outlineLvl w:val="4"/>
    </w:pPr>
    <w:rPr>
      <w:rFonts w:ascii="Calibri" w:hAnsi="Calibri"/>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AA2"/>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locked/>
    <w:rsid w:val="00EE3AA2"/>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EE3AA2"/>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EE3AA2"/>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2706EB"/>
    <w:rPr>
      <w:rFonts w:ascii="Calibri" w:eastAsia="SimSun" w:hAnsi="Calibri" w:cs="Tahoma"/>
      <w:color w:val="2E74B5"/>
      <w:sz w:val="20"/>
      <w:szCs w:val="20"/>
    </w:rPr>
  </w:style>
  <w:style w:type="paragraph" w:customStyle="1" w:styleId="Logo">
    <w:name w:val="Logo"/>
    <w:basedOn w:val="Normal"/>
    <w:next w:val="Normal"/>
    <w:uiPriority w:val="99"/>
    <w:rsid w:val="002706EB"/>
    <w:pPr>
      <w:jc w:val="right"/>
    </w:pPr>
    <w:rPr>
      <w:noProof/>
    </w:rPr>
  </w:style>
  <w:style w:type="table" w:styleId="TableGrid">
    <w:name w:val="Table Grid"/>
    <w:basedOn w:val="TableNormal"/>
    <w:uiPriority w:val="99"/>
    <w:rsid w:val="002706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uiPriority w:val="99"/>
    <w:rsid w:val="002706EB"/>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1Light1">
    <w:name w:val="Grid Table 1 Light1"/>
    <w:uiPriority w:val="99"/>
    <w:rsid w:val="002706E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Checklist">
    <w:name w:val="Checklist"/>
    <w:basedOn w:val="Normal"/>
    <w:next w:val="Normal"/>
    <w:uiPriority w:val="99"/>
    <w:rsid w:val="002706EB"/>
    <w:pPr>
      <w:ind w:left="432" w:hanging="360"/>
    </w:pPr>
  </w:style>
  <w:style w:type="paragraph" w:styleId="Footer">
    <w:name w:val="footer"/>
    <w:basedOn w:val="Normal"/>
    <w:link w:val="FooterChar"/>
    <w:uiPriority w:val="99"/>
    <w:rsid w:val="002706EB"/>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locked/>
    <w:rsid w:val="002706EB"/>
    <w:rPr>
      <w:rFonts w:cs="Times New Roman"/>
      <w:sz w:val="20"/>
      <w:szCs w:val="20"/>
    </w:rPr>
  </w:style>
  <w:style w:type="character" w:styleId="PlaceholderText">
    <w:name w:val="Placeholder Text"/>
    <w:basedOn w:val="DefaultParagraphFont"/>
    <w:uiPriority w:val="99"/>
    <w:semiHidden/>
    <w:rsid w:val="002706EB"/>
    <w:rPr>
      <w:rFonts w:cs="Times New Roman"/>
      <w:color w:val="808080"/>
    </w:rPr>
  </w:style>
  <w:style w:type="paragraph" w:styleId="Subtitle">
    <w:name w:val="Subtitle"/>
    <w:basedOn w:val="Normal"/>
    <w:next w:val="Normal"/>
    <w:link w:val="SubtitleChar"/>
    <w:uiPriority w:val="99"/>
    <w:qFormat/>
    <w:rsid w:val="002706EB"/>
    <w:pPr>
      <w:numPr>
        <w:ilvl w:val="1"/>
      </w:numPr>
      <w:tabs>
        <w:tab w:val="clear" w:pos="360"/>
      </w:tabs>
      <w:spacing w:after="160"/>
      <w:ind w:left="72" w:right="0"/>
      <w:jc w:val="right"/>
    </w:pPr>
    <w:rPr>
      <w:caps/>
      <w:color w:val="7F7F7F"/>
      <w:sz w:val="28"/>
      <w:szCs w:val="28"/>
    </w:rPr>
  </w:style>
  <w:style w:type="character" w:customStyle="1" w:styleId="SubtitleChar">
    <w:name w:val="Subtitle Char"/>
    <w:basedOn w:val="DefaultParagraphFont"/>
    <w:link w:val="Subtitle"/>
    <w:uiPriority w:val="99"/>
    <w:locked/>
    <w:rsid w:val="00EE3AA2"/>
    <w:rPr>
      <w:rFonts w:ascii="Cambria" w:hAnsi="Cambria" w:cs="Times New Roman"/>
      <w:sz w:val="24"/>
      <w:szCs w:val="24"/>
      <w:lang w:eastAsia="ja-JP"/>
    </w:rPr>
  </w:style>
  <w:style w:type="paragraph" w:styleId="Title">
    <w:name w:val="Title"/>
    <w:basedOn w:val="Normal"/>
    <w:next w:val="Normal"/>
    <w:link w:val="TitleChar"/>
    <w:uiPriority w:val="99"/>
    <w:qFormat/>
    <w:rsid w:val="002706EB"/>
    <w:pPr>
      <w:tabs>
        <w:tab w:val="clear" w:pos="360"/>
      </w:tabs>
      <w:spacing w:before="600" w:after="600" w:line="240" w:lineRule="auto"/>
      <w:ind w:left="0" w:right="0"/>
      <w:contextualSpacing/>
      <w:jc w:val="right"/>
    </w:pPr>
    <w:rPr>
      <w:rFonts w:ascii="Calibri" w:hAnsi="Calibri"/>
      <w:caps/>
      <w:color w:val="2E74B5"/>
      <w:spacing w:val="-10"/>
      <w:kern w:val="28"/>
      <w:sz w:val="60"/>
      <w:szCs w:val="60"/>
    </w:rPr>
  </w:style>
  <w:style w:type="character" w:customStyle="1" w:styleId="TitleChar">
    <w:name w:val="Title Char"/>
    <w:basedOn w:val="DefaultParagraphFont"/>
    <w:link w:val="Title"/>
    <w:uiPriority w:val="99"/>
    <w:locked/>
    <w:rsid w:val="00EE3AA2"/>
    <w:rPr>
      <w:rFonts w:ascii="Cambria" w:hAnsi="Cambria" w:cs="Times New Roman"/>
      <w:b/>
      <w:bCs/>
      <w:kern w:val="28"/>
      <w:sz w:val="32"/>
      <w:szCs w:val="32"/>
      <w:lang w:eastAsia="ja-JP"/>
    </w:rPr>
  </w:style>
  <w:style w:type="character" w:customStyle="1" w:styleId="Checkbox">
    <w:name w:val="Checkbox"/>
    <w:basedOn w:val="DefaultParagraphFont"/>
    <w:uiPriority w:val="99"/>
    <w:rsid w:val="002706EB"/>
    <w:rPr>
      <w:rFonts w:cs="Segoe UI Symbol"/>
      <w:sz w:val="24"/>
      <w:szCs w:val="24"/>
    </w:rPr>
  </w:style>
  <w:style w:type="paragraph" w:styleId="BalloonText">
    <w:name w:val="Balloon Text"/>
    <w:basedOn w:val="Normal"/>
    <w:link w:val="BalloonTextChar"/>
    <w:uiPriority w:val="99"/>
    <w:semiHidden/>
    <w:rsid w:val="00435179"/>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5179"/>
    <w:rPr>
      <w:rFonts w:ascii="Tahoma" w:hAnsi="Tahoma" w:cs="Tahoma"/>
      <w:sz w:val="16"/>
      <w:szCs w:val="16"/>
    </w:rPr>
  </w:style>
  <w:style w:type="paragraph" w:styleId="Header">
    <w:name w:val="header"/>
    <w:basedOn w:val="Normal"/>
    <w:link w:val="HeaderChar"/>
    <w:uiPriority w:val="99"/>
    <w:rsid w:val="00AA5067"/>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AA5067"/>
    <w:rPr>
      <w:rFonts w:cs="Times New Roman"/>
      <w:sz w:val="20"/>
      <w:szCs w:val="20"/>
    </w:rPr>
  </w:style>
  <w:style w:type="character" w:styleId="Hyperlink">
    <w:name w:val="Hyperlink"/>
    <w:basedOn w:val="DefaultParagraphFont"/>
    <w:uiPriority w:val="99"/>
    <w:unhideWhenUsed/>
    <w:rsid w:val="00570A66"/>
    <w:rPr>
      <w:color w:val="0000FF" w:themeColor="hyperlink"/>
      <w:u w:val="single"/>
    </w:rPr>
  </w:style>
  <w:style w:type="paragraph" w:styleId="Caption">
    <w:name w:val="caption"/>
    <w:basedOn w:val="Normal"/>
    <w:next w:val="Normal"/>
    <w:unhideWhenUsed/>
    <w:qFormat/>
    <w:locked/>
    <w:rsid w:val="003E46FF"/>
    <w:rPr>
      <w:b/>
      <w:bCs/>
    </w:rPr>
  </w:style>
  <w:style w:type="paragraph" w:styleId="ListParagraph">
    <w:name w:val="List Paragraph"/>
    <w:basedOn w:val="Normal"/>
    <w:uiPriority w:val="34"/>
    <w:qFormat/>
    <w:rsid w:val="00BA23C6"/>
    <w:pPr>
      <w:ind w:left="720"/>
      <w:contextualSpacing/>
    </w:pPr>
  </w:style>
  <w:style w:type="paragraph" w:styleId="NoSpacing">
    <w:name w:val="No Spacing"/>
    <w:uiPriority w:val="1"/>
    <w:qFormat/>
    <w:rsid w:val="00187727"/>
    <w:rPr>
      <w:rFonts w:asciiTheme="minorHAnsi" w:eastAsiaTheme="minorEastAsia" w:hAnsiTheme="minorHAnsi" w:cstheme="minorBidi"/>
      <w:lang w:val="en-CA" w:eastAsia="en-CA"/>
    </w:rPr>
  </w:style>
  <w:style w:type="table" w:styleId="LightList">
    <w:name w:val="Light List"/>
    <w:basedOn w:val="TableNormal"/>
    <w:uiPriority w:val="61"/>
    <w:rsid w:val="000A10BA"/>
    <w:rPr>
      <w:rFonts w:asciiTheme="minorHAnsi" w:eastAsiaTheme="minorEastAsia" w:hAnsiTheme="minorHAnsi" w:cstheme="minorBidi"/>
      <w:lang w:val="de-DE"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erationcontinuous">
    <w:name w:val="Numeration continuous"/>
    <w:basedOn w:val="Normal"/>
    <w:qFormat/>
    <w:rsid w:val="000A10BA"/>
    <w:pPr>
      <w:numPr>
        <w:numId w:val="20"/>
      </w:numPr>
      <w:tabs>
        <w:tab w:val="clear" w:pos="360"/>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spacing w:before="0" w:after="0" w:line="264" w:lineRule="auto"/>
      <w:ind w:right="0"/>
      <w:contextualSpacing/>
    </w:pPr>
    <w:rPr>
      <w:rFonts w:ascii="Arial" w:eastAsia="Times New Roman" w:hAnsi="Arial" w:cs="Arial"/>
      <w:sz w:val="22"/>
      <w:szCs w:val="22"/>
      <w:lang w:val="de-DE" w:eastAsia="zh-CN"/>
    </w:rPr>
  </w:style>
  <w:style w:type="paragraph" w:styleId="CommentText">
    <w:name w:val="annotation text"/>
    <w:basedOn w:val="Normal"/>
    <w:link w:val="CommentTextChar"/>
    <w:uiPriority w:val="99"/>
    <w:semiHidden/>
    <w:unhideWhenUsed/>
    <w:rsid w:val="00FC0311"/>
    <w:pPr>
      <w:spacing w:line="240" w:lineRule="auto"/>
    </w:pPr>
  </w:style>
  <w:style w:type="character" w:customStyle="1" w:styleId="CommentTextChar">
    <w:name w:val="Comment Text Char"/>
    <w:basedOn w:val="DefaultParagraphFont"/>
    <w:link w:val="CommentText"/>
    <w:uiPriority w:val="99"/>
    <w:semiHidden/>
    <w:rsid w:val="00FC0311"/>
    <w:rPr>
      <w:sz w:val="20"/>
      <w:szCs w:val="20"/>
      <w:lang w:eastAsia="ja-JP"/>
    </w:rPr>
  </w:style>
  <w:style w:type="character" w:styleId="FollowedHyperlink">
    <w:name w:val="FollowedHyperlink"/>
    <w:basedOn w:val="DefaultParagraphFont"/>
    <w:uiPriority w:val="99"/>
    <w:semiHidden/>
    <w:unhideWhenUsed/>
    <w:rsid w:val="00FC0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87">
      <w:bodyDiv w:val="1"/>
      <w:marLeft w:val="0"/>
      <w:marRight w:val="0"/>
      <w:marTop w:val="0"/>
      <w:marBottom w:val="0"/>
      <w:divBdr>
        <w:top w:val="none" w:sz="0" w:space="0" w:color="auto"/>
        <w:left w:val="none" w:sz="0" w:space="0" w:color="auto"/>
        <w:bottom w:val="none" w:sz="0" w:space="0" w:color="auto"/>
        <w:right w:val="none" w:sz="0" w:space="0" w:color="auto"/>
      </w:divBdr>
    </w:div>
    <w:div w:id="233398621">
      <w:bodyDiv w:val="1"/>
      <w:marLeft w:val="0"/>
      <w:marRight w:val="0"/>
      <w:marTop w:val="0"/>
      <w:marBottom w:val="0"/>
      <w:divBdr>
        <w:top w:val="none" w:sz="0" w:space="0" w:color="auto"/>
        <w:left w:val="none" w:sz="0" w:space="0" w:color="auto"/>
        <w:bottom w:val="none" w:sz="0" w:space="0" w:color="auto"/>
        <w:right w:val="none" w:sz="0" w:space="0" w:color="auto"/>
      </w:divBdr>
    </w:div>
    <w:div w:id="296691826">
      <w:bodyDiv w:val="1"/>
      <w:marLeft w:val="0"/>
      <w:marRight w:val="0"/>
      <w:marTop w:val="0"/>
      <w:marBottom w:val="0"/>
      <w:divBdr>
        <w:top w:val="none" w:sz="0" w:space="0" w:color="auto"/>
        <w:left w:val="none" w:sz="0" w:space="0" w:color="auto"/>
        <w:bottom w:val="none" w:sz="0" w:space="0" w:color="auto"/>
        <w:right w:val="none" w:sz="0" w:space="0" w:color="auto"/>
      </w:divBdr>
    </w:div>
    <w:div w:id="679743996">
      <w:bodyDiv w:val="1"/>
      <w:marLeft w:val="0"/>
      <w:marRight w:val="0"/>
      <w:marTop w:val="0"/>
      <w:marBottom w:val="0"/>
      <w:divBdr>
        <w:top w:val="none" w:sz="0" w:space="0" w:color="auto"/>
        <w:left w:val="none" w:sz="0" w:space="0" w:color="auto"/>
        <w:bottom w:val="none" w:sz="0" w:space="0" w:color="auto"/>
        <w:right w:val="none" w:sz="0" w:space="0" w:color="auto"/>
      </w:divBdr>
    </w:div>
    <w:div w:id="761335131">
      <w:bodyDiv w:val="1"/>
      <w:marLeft w:val="0"/>
      <w:marRight w:val="0"/>
      <w:marTop w:val="0"/>
      <w:marBottom w:val="0"/>
      <w:divBdr>
        <w:top w:val="none" w:sz="0" w:space="0" w:color="auto"/>
        <w:left w:val="none" w:sz="0" w:space="0" w:color="auto"/>
        <w:bottom w:val="none" w:sz="0" w:space="0" w:color="auto"/>
        <w:right w:val="none" w:sz="0" w:space="0" w:color="auto"/>
      </w:divBdr>
    </w:div>
    <w:div w:id="811796069">
      <w:bodyDiv w:val="1"/>
      <w:marLeft w:val="0"/>
      <w:marRight w:val="0"/>
      <w:marTop w:val="0"/>
      <w:marBottom w:val="0"/>
      <w:divBdr>
        <w:top w:val="none" w:sz="0" w:space="0" w:color="auto"/>
        <w:left w:val="none" w:sz="0" w:space="0" w:color="auto"/>
        <w:bottom w:val="none" w:sz="0" w:space="0" w:color="auto"/>
        <w:right w:val="none" w:sz="0" w:space="0" w:color="auto"/>
      </w:divBdr>
    </w:div>
    <w:div w:id="961614569">
      <w:bodyDiv w:val="1"/>
      <w:marLeft w:val="0"/>
      <w:marRight w:val="0"/>
      <w:marTop w:val="0"/>
      <w:marBottom w:val="0"/>
      <w:divBdr>
        <w:top w:val="none" w:sz="0" w:space="0" w:color="auto"/>
        <w:left w:val="none" w:sz="0" w:space="0" w:color="auto"/>
        <w:bottom w:val="none" w:sz="0" w:space="0" w:color="auto"/>
        <w:right w:val="none" w:sz="0" w:space="0" w:color="auto"/>
      </w:divBdr>
    </w:div>
    <w:div w:id="1013992589">
      <w:bodyDiv w:val="1"/>
      <w:marLeft w:val="0"/>
      <w:marRight w:val="0"/>
      <w:marTop w:val="0"/>
      <w:marBottom w:val="0"/>
      <w:divBdr>
        <w:top w:val="none" w:sz="0" w:space="0" w:color="auto"/>
        <w:left w:val="none" w:sz="0" w:space="0" w:color="auto"/>
        <w:bottom w:val="none" w:sz="0" w:space="0" w:color="auto"/>
        <w:right w:val="none" w:sz="0" w:space="0" w:color="auto"/>
      </w:divBdr>
    </w:div>
    <w:div w:id="1157383577">
      <w:bodyDiv w:val="1"/>
      <w:marLeft w:val="0"/>
      <w:marRight w:val="0"/>
      <w:marTop w:val="0"/>
      <w:marBottom w:val="0"/>
      <w:divBdr>
        <w:top w:val="none" w:sz="0" w:space="0" w:color="auto"/>
        <w:left w:val="none" w:sz="0" w:space="0" w:color="auto"/>
        <w:bottom w:val="none" w:sz="0" w:space="0" w:color="auto"/>
        <w:right w:val="none" w:sz="0" w:space="0" w:color="auto"/>
      </w:divBdr>
      <w:divsChild>
        <w:div w:id="918057779">
          <w:marLeft w:val="0"/>
          <w:marRight w:val="0"/>
          <w:marTop w:val="0"/>
          <w:marBottom w:val="150"/>
          <w:divBdr>
            <w:top w:val="none" w:sz="0" w:space="0" w:color="auto"/>
            <w:left w:val="none" w:sz="0" w:space="0" w:color="auto"/>
            <w:bottom w:val="none" w:sz="0" w:space="0" w:color="auto"/>
            <w:right w:val="none" w:sz="0" w:space="0" w:color="auto"/>
          </w:divBdr>
        </w:div>
        <w:div w:id="2063825968">
          <w:marLeft w:val="0"/>
          <w:marRight w:val="0"/>
          <w:marTop w:val="0"/>
          <w:marBottom w:val="225"/>
          <w:divBdr>
            <w:top w:val="single" w:sz="6" w:space="5" w:color="E2E2E2"/>
            <w:left w:val="none" w:sz="0" w:space="0" w:color="auto"/>
            <w:bottom w:val="single" w:sz="6" w:space="5" w:color="E2E2E2"/>
            <w:right w:val="none" w:sz="0" w:space="0" w:color="auto"/>
          </w:divBdr>
          <w:divsChild>
            <w:div w:id="700478011">
              <w:marLeft w:val="0"/>
              <w:marRight w:val="0"/>
              <w:marTop w:val="0"/>
              <w:marBottom w:val="0"/>
              <w:divBdr>
                <w:top w:val="none" w:sz="0" w:space="0" w:color="auto"/>
                <w:left w:val="none" w:sz="0" w:space="0" w:color="auto"/>
                <w:bottom w:val="none" w:sz="0" w:space="0" w:color="auto"/>
                <w:right w:val="none" w:sz="0" w:space="0" w:color="auto"/>
              </w:divBdr>
              <w:divsChild>
                <w:div w:id="489366608">
                  <w:marLeft w:val="0"/>
                  <w:marRight w:val="0"/>
                  <w:marTop w:val="30"/>
                  <w:marBottom w:val="0"/>
                  <w:divBdr>
                    <w:top w:val="none" w:sz="0" w:space="0" w:color="auto"/>
                    <w:left w:val="none" w:sz="0" w:space="0" w:color="auto"/>
                    <w:bottom w:val="none" w:sz="0" w:space="0" w:color="auto"/>
                    <w:right w:val="none" w:sz="0" w:space="0" w:color="auto"/>
                  </w:divBdr>
                </w:div>
                <w:div w:id="674579601">
                  <w:marLeft w:val="0"/>
                  <w:marRight w:val="0"/>
                  <w:marTop w:val="30"/>
                  <w:marBottom w:val="0"/>
                  <w:divBdr>
                    <w:top w:val="none" w:sz="0" w:space="0" w:color="auto"/>
                    <w:left w:val="none" w:sz="0" w:space="0" w:color="auto"/>
                    <w:bottom w:val="none" w:sz="0" w:space="0" w:color="auto"/>
                    <w:right w:val="none" w:sz="0" w:space="0" w:color="auto"/>
                  </w:divBdr>
                </w:div>
                <w:div w:id="2028670655">
                  <w:marLeft w:val="0"/>
                  <w:marRight w:val="0"/>
                  <w:marTop w:val="30"/>
                  <w:marBottom w:val="0"/>
                  <w:divBdr>
                    <w:top w:val="none" w:sz="0" w:space="0" w:color="auto"/>
                    <w:left w:val="none" w:sz="0" w:space="0" w:color="auto"/>
                    <w:bottom w:val="none" w:sz="0" w:space="0" w:color="auto"/>
                    <w:right w:val="none" w:sz="0" w:space="0" w:color="auto"/>
                  </w:divBdr>
                </w:div>
                <w:div w:id="1228148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832045">
          <w:marLeft w:val="0"/>
          <w:marRight w:val="0"/>
          <w:marTop w:val="60"/>
          <w:marBottom w:val="60"/>
          <w:divBdr>
            <w:top w:val="none" w:sz="0" w:space="0" w:color="auto"/>
            <w:left w:val="none" w:sz="0" w:space="0" w:color="auto"/>
            <w:bottom w:val="none" w:sz="0" w:space="0" w:color="auto"/>
            <w:right w:val="none" w:sz="0" w:space="0" w:color="auto"/>
          </w:divBdr>
        </w:div>
      </w:divsChild>
    </w:div>
    <w:div w:id="1226604117">
      <w:bodyDiv w:val="1"/>
      <w:marLeft w:val="0"/>
      <w:marRight w:val="0"/>
      <w:marTop w:val="0"/>
      <w:marBottom w:val="0"/>
      <w:divBdr>
        <w:top w:val="none" w:sz="0" w:space="0" w:color="auto"/>
        <w:left w:val="none" w:sz="0" w:space="0" w:color="auto"/>
        <w:bottom w:val="none" w:sz="0" w:space="0" w:color="auto"/>
        <w:right w:val="none" w:sz="0" w:space="0" w:color="auto"/>
      </w:divBdr>
    </w:div>
    <w:div w:id="1227647222">
      <w:bodyDiv w:val="1"/>
      <w:marLeft w:val="0"/>
      <w:marRight w:val="0"/>
      <w:marTop w:val="0"/>
      <w:marBottom w:val="0"/>
      <w:divBdr>
        <w:top w:val="none" w:sz="0" w:space="0" w:color="auto"/>
        <w:left w:val="none" w:sz="0" w:space="0" w:color="auto"/>
        <w:bottom w:val="none" w:sz="0" w:space="0" w:color="auto"/>
        <w:right w:val="none" w:sz="0" w:space="0" w:color="auto"/>
      </w:divBdr>
    </w:div>
    <w:div w:id="1338338367">
      <w:bodyDiv w:val="1"/>
      <w:marLeft w:val="0"/>
      <w:marRight w:val="0"/>
      <w:marTop w:val="0"/>
      <w:marBottom w:val="0"/>
      <w:divBdr>
        <w:top w:val="none" w:sz="0" w:space="0" w:color="auto"/>
        <w:left w:val="none" w:sz="0" w:space="0" w:color="auto"/>
        <w:bottom w:val="none" w:sz="0" w:space="0" w:color="auto"/>
        <w:right w:val="none" w:sz="0" w:space="0" w:color="auto"/>
      </w:divBdr>
    </w:div>
    <w:div w:id="1525749204">
      <w:bodyDiv w:val="1"/>
      <w:marLeft w:val="0"/>
      <w:marRight w:val="0"/>
      <w:marTop w:val="0"/>
      <w:marBottom w:val="0"/>
      <w:divBdr>
        <w:top w:val="none" w:sz="0" w:space="0" w:color="auto"/>
        <w:left w:val="none" w:sz="0" w:space="0" w:color="auto"/>
        <w:bottom w:val="none" w:sz="0" w:space="0" w:color="auto"/>
        <w:right w:val="none" w:sz="0" w:space="0" w:color="auto"/>
      </w:divBdr>
    </w:div>
    <w:div w:id="1536429856">
      <w:bodyDiv w:val="1"/>
      <w:marLeft w:val="0"/>
      <w:marRight w:val="0"/>
      <w:marTop w:val="0"/>
      <w:marBottom w:val="0"/>
      <w:divBdr>
        <w:top w:val="none" w:sz="0" w:space="0" w:color="auto"/>
        <w:left w:val="none" w:sz="0" w:space="0" w:color="auto"/>
        <w:bottom w:val="none" w:sz="0" w:space="0" w:color="auto"/>
        <w:right w:val="none" w:sz="0" w:space="0" w:color="auto"/>
      </w:divBdr>
      <w:divsChild>
        <w:div w:id="103618157">
          <w:marLeft w:val="0"/>
          <w:marRight w:val="0"/>
          <w:marTop w:val="0"/>
          <w:marBottom w:val="0"/>
          <w:divBdr>
            <w:top w:val="none" w:sz="0" w:space="0" w:color="auto"/>
            <w:left w:val="none" w:sz="0" w:space="0" w:color="auto"/>
            <w:bottom w:val="none" w:sz="0" w:space="0" w:color="auto"/>
            <w:right w:val="none" w:sz="0" w:space="0" w:color="auto"/>
          </w:divBdr>
        </w:div>
      </w:divsChild>
    </w:div>
    <w:div w:id="1887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tuaries.org/CTTEES_TFM/Documents/Underwriting%20in%20the%20US_Yesterday%20Today%20and%20Tomorrow_Paper%20for%20the%20BAJ_2012-Feb-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A631-88BD-48FA-8DB4-65D775F6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1086</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treaty implementation workflow</vt:lpstr>
    </vt:vector>
  </TitlesOfParts>
  <Company>Reinsurance Administration Professionals Association</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implementation workflow</dc:title>
  <dc:creator>Diana Aversa, Duane Pfaff, Jacqueline Barrett,              Par Kambo, Rajesh Kavuru, Rhonda Nielsen-Jackson</dc:creator>
  <cp:lastModifiedBy>Pfaff, D. (Duane)</cp:lastModifiedBy>
  <cp:revision>7</cp:revision>
  <cp:lastPrinted>2015-12-28T20:49:00Z</cp:lastPrinted>
  <dcterms:created xsi:type="dcterms:W3CDTF">2017-07-13T16:12:00Z</dcterms:created>
  <dcterms:modified xsi:type="dcterms:W3CDTF">2017-09-01T19:26:00Z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