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C3" w:rsidRPr="008901BD" w:rsidRDefault="00557B0A" w:rsidP="008901BD">
      <w:pPr>
        <w:jc w:val="center"/>
        <w:rPr>
          <w:rFonts w:asciiTheme="minorHAnsi" w:hAnsiTheme="minorHAnsi"/>
          <w:b/>
          <w:sz w:val="32"/>
          <w:szCs w:val="32"/>
        </w:rPr>
      </w:pPr>
      <w:r w:rsidRPr="008901BD">
        <w:rPr>
          <w:rFonts w:asciiTheme="minorHAnsi" w:hAnsiTheme="minorHAnsi"/>
          <w:b/>
          <w:sz w:val="32"/>
          <w:szCs w:val="32"/>
        </w:rPr>
        <w:t>R</w:t>
      </w:r>
      <w:r w:rsidR="00E04DC3" w:rsidRPr="008901BD">
        <w:rPr>
          <w:rFonts w:asciiTheme="minorHAnsi" w:hAnsiTheme="minorHAnsi"/>
          <w:b/>
          <w:sz w:val="32"/>
          <w:szCs w:val="32"/>
        </w:rPr>
        <w:t>EPORTING ISSUES</w:t>
      </w:r>
    </w:p>
    <w:p w:rsidR="00E04DC3" w:rsidRPr="008901BD" w:rsidRDefault="0021553F" w:rsidP="008901BD">
      <w:pPr>
        <w:jc w:val="center"/>
        <w:rPr>
          <w:rFonts w:asciiTheme="minorHAnsi" w:hAnsiTheme="minorHAnsi"/>
          <w:b/>
          <w:sz w:val="32"/>
          <w:szCs w:val="32"/>
        </w:rPr>
      </w:pPr>
      <w:bookmarkStart w:id="0" w:name="_GoBack"/>
      <w:bookmarkEnd w:id="0"/>
      <w:r w:rsidRPr="008901BD">
        <w:rPr>
          <w:rFonts w:asciiTheme="minorHAnsi" w:hAnsiTheme="minorHAnsi"/>
          <w:b/>
          <w:sz w:val="32"/>
          <w:szCs w:val="32"/>
        </w:rPr>
        <w:t>FACE INCREASES AND DECREASE</w:t>
      </w:r>
      <w:r w:rsidR="00C025EE" w:rsidRPr="008901BD">
        <w:rPr>
          <w:rFonts w:asciiTheme="minorHAnsi" w:hAnsiTheme="minorHAnsi"/>
          <w:b/>
          <w:sz w:val="32"/>
          <w:szCs w:val="32"/>
        </w:rPr>
        <w:t>S</w:t>
      </w:r>
    </w:p>
    <w:p w:rsidR="00416E49" w:rsidRPr="003F485F" w:rsidRDefault="00416E49" w:rsidP="00472529">
      <w:pPr>
        <w:pStyle w:val="Heading1"/>
        <w:rPr>
          <w:b/>
          <w:color w:val="auto"/>
          <w:sz w:val="28"/>
          <w:szCs w:val="28"/>
        </w:rPr>
      </w:pPr>
      <w:r w:rsidRPr="003F485F">
        <w:rPr>
          <w:b/>
          <w:color w:val="auto"/>
          <w:sz w:val="28"/>
          <w:szCs w:val="28"/>
        </w:rPr>
        <w:t>Introduction</w:t>
      </w:r>
    </w:p>
    <w:p w:rsidR="007542AE" w:rsidRPr="003F485F" w:rsidRDefault="0021553F" w:rsidP="003066AA">
      <w:pPr>
        <w:rPr>
          <w:sz w:val="24"/>
          <w:szCs w:val="24"/>
        </w:rPr>
      </w:pPr>
      <w:r>
        <w:rPr>
          <w:sz w:val="24"/>
          <w:szCs w:val="24"/>
        </w:rPr>
        <w:t>Face increases and decreases are an everyday aspect of reinsurance administration.  However they are an aspect that has some complexity to it and requires thoughtful consideration as to how they will be administered by the direct writer/ceding company</w:t>
      </w:r>
      <w:r w:rsidR="001C23EC">
        <w:rPr>
          <w:sz w:val="24"/>
          <w:szCs w:val="24"/>
        </w:rPr>
        <w:t xml:space="preserve">.  </w:t>
      </w:r>
      <w:r w:rsidR="00EE29DC">
        <w:rPr>
          <w:sz w:val="24"/>
          <w:szCs w:val="24"/>
        </w:rPr>
        <w:t xml:space="preserve">  </w:t>
      </w:r>
      <w:r w:rsidR="00F64459">
        <w:rPr>
          <w:sz w:val="24"/>
          <w:szCs w:val="24"/>
        </w:rPr>
        <w:t xml:space="preserve"> </w:t>
      </w:r>
      <w:r w:rsidR="00996BE4" w:rsidRPr="003F485F">
        <w:rPr>
          <w:sz w:val="24"/>
          <w:szCs w:val="24"/>
        </w:rPr>
        <w:t xml:space="preserve"> </w:t>
      </w:r>
      <w:r w:rsidR="00AF693E" w:rsidRPr="003F485F">
        <w:rPr>
          <w:sz w:val="24"/>
          <w:szCs w:val="24"/>
        </w:rPr>
        <w:t xml:space="preserve">  </w:t>
      </w:r>
      <w:r w:rsidR="00200C6C" w:rsidRPr="003F485F">
        <w:rPr>
          <w:sz w:val="24"/>
          <w:szCs w:val="24"/>
        </w:rPr>
        <w:t xml:space="preserve">  </w:t>
      </w:r>
    </w:p>
    <w:p w:rsidR="00416E49" w:rsidRPr="003F485F" w:rsidRDefault="00416E49" w:rsidP="00DA2FB7">
      <w:pPr>
        <w:pStyle w:val="Heading2"/>
        <w:rPr>
          <w:b/>
          <w:color w:val="auto"/>
          <w:sz w:val="28"/>
          <w:szCs w:val="28"/>
        </w:rPr>
      </w:pPr>
      <w:r w:rsidRPr="003F485F">
        <w:rPr>
          <w:b/>
          <w:color w:val="auto"/>
          <w:sz w:val="28"/>
          <w:szCs w:val="28"/>
        </w:rPr>
        <w:t>Purpose of the document</w:t>
      </w:r>
    </w:p>
    <w:p w:rsidR="00881B92" w:rsidRPr="003F485F" w:rsidRDefault="00416E49" w:rsidP="00881B92">
      <w:pPr>
        <w:rPr>
          <w:sz w:val="24"/>
          <w:szCs w:val="24"/>
        </w:rPr>
      </w:pPr>
      <w:r w:rsidRPr="003F485F">
        <w:rPr>
          <w:sz w:val="24"/>
          <w:szCs w:val="24"/>
        </w:rPr>
        <w:t>•</w:t>
      </w:r>
      <w:r w:rsidRPr="003F485F">
        <w:rPr>
          <w:sz w:val="24"/>
          <w:szCs w:val="24"/>
        </w:rPr>
        <w:tab/>
      </w:r>
      <w:r w:rsidR="0021553F">
        <w:rPr>
          <w:sz w:val="24"/>
          <w:szCs w:val="24"/>
        </w:rPr>
        <w:t>Present definitions of Face Increases and Decreases</w:t>
      </w:r>
    </w:p>
    <w:p w:rsidR="003066AA" w:rsidRPr="003F485F" w:rsidRDefault="0021553F" w:rsidP="003066AA">
      <w:pPr>
        <w:numPr>
          <w:ilvl w:val="0"/>
          <w:numId w:val="1"/>
        </w:numPr>
        <w:rPr>
          <w:sz w:val="24"/>
          <w:szCs w:val="24"/>
        </w:rPr>
      </w:pPr>
      <w:r>
        <w:rPr>
          <w:sz w:val="24"/>
          <w:szCs w:val="24"/>
        </w:rPr>
        <w:t>Present Discussion of Administrative Considerations</w:t>
      </w:r>
    </w:p>
    <w:p w:rsidR="003066AA" w:rsidRPr="003F485F" w:rsidRDefault="003066AA" w:rsidP="00D574CB">
      <w:pPr>
        <w:numPr>
          <w:ilvl w:val="0"/>
          <w:numId w:val="1"/>
        </w:numPr>
        <w:spacing w:line="240" w:lineRule="auto"/>
        <w:rPr>
          <w:sz w:val="24"/>
          <w:szCs w:val="24"/>
        </w:rPr>
      </w:pPr>
      <w:r w:rsidRPr="003F485F">
        <w:rPr>
          <w:sz w:val="24"/>
          <w:szCs w:val="24"/>
        </w:rPr>
        <w:t>Present some Best Practices</w:t>
      </w:r>
      <w:r w:rsidR="00953096" w:rsidRPr="003F485F">
        <w:rPr>
          <w:sz w:val="24"/>
          <w:szCs w:val="24"/>
        </w:rPr>
        <w:t xml:space="preserve"> </w:t>
      </w:r>
      <w:r w:rsidR="0021553F">
        <w:rPr>
          <w:sz w:val="24"/>
          <w:szCs w:val="24"/>
        </w:rPr>
        <w:t>Administration</w:t>
      </w:r>
    </w:p>
    <w:p w:rsidR="00953096" w:rsidRPr="003F485F" w:rsidRDefault="00953096" w:rsidP="00D574CB">
      <w:pPr>
        <w:numPr>
          <w:ilvl w:val="0"/>
          <w:numId w:val="1"/>
        </w:numPr>
        <w:spacing w:line="240" w:lineRule="auto"/>
        <w:rPr>
          <w:sz w:val="24"/>
          <w:szCs w:val="24"/>
        </w:rPr>
      </w:pPr>
      <w:r w:rsidRPr="003F485F">
        <w:rPr>
          <w:sz w:val="24"/>
          <w:szCs w:val="24"/>
        </w:rPr>
        <w:t>Provide example scenarios</w:t>
      </w:r>
      <w:r w:rsidR="002E3797" w:rsidRPr="003F485F">
        <w:rPr>
          <w:sz w:val="24"/>
          <w:szCs w:val="24"/>
        </w:rPr>
        <w:t xml:space="preserve"> </w:t>
      </w:r>
    </w:p>
    <w:p w:rsidR="00416E49" w:rsidRPr="00C32B4F" w:rsidRDefault="0021553F" w:rsidP="00D574CB">
      <w:pPr>
        <w:pStyle w:val="Heading2"/>
        <w:spacing w:line="240" w:lineRule="auto"/>
        <w:rPr>
          <w:b/>
          <w:color w:val="auto"/>
          <w:sz w:val="28"/>
          <w:szCs w:val="28"/>
        </w:rPr>
      </w:pPr>
      <w:r>
        <w:rPr>
          <w:b/>
          <w:color w:val="auto"/>
          <w:sz w:val="28"/>
          <w:szCs w:val="28"/>
        </w:rPr>
        <w:t>Definition of a Face Increase or Face Decrease</w:t>
      </w:r>
    </w:p>
    <w:p w:rsidR="005D03FF" w:rsidRPr="005D03FF" w:rsidRDefault="00E02190" w:rsidP="005D03FF">
      <w:pPr>
        <w:pStyle w:val="Checklist"/>
        <w:numPr>
          <w:ilvl w:val="0"/>
          <w:numId w:val="12"/>
        </w:numPr>
        <w:spacing w:line="240" w:lineRule="auto"/>
        <w:rPr>
          <w:sz w:val="24"/>
          <w:szCs w:val="24"/>
        </w:rPr>
      </w:pPr>
      <w:r w:rsidRPr="00C32B4F">
        <w:rPr>
          <w:sz w:val="24"/>
          <w:szCs w:val="24"/>
        </w:rPr>
        <w:t xml:space="preserve"> </w:t>
      </w:r>
      <w:r w:rsidR="005D03FF" w:rsidRPr="005D03FF">
        <w:rPr>
          <w:sz w:val="24"/>
          <w:szCs w:val="24"/>
        </w:rPr>
        <w:t xml:space="preserve">Face increases can be either contractual or various forms of non-contractual.  </w:t>
      </w:r>
    </w:p>
    <w:p w:rsidR="005D03FF" w:rsidRPr="005D03FF" w:rsidRDefault="005D03FF" w:rsidP="005D03FF">
      <w:pPr>
        <w:pStyle w:val="Checklist"/>
        <w:tabs>
          <w:tab w:val="clear" w:pos="360"/>
          <w:tab w:val="left" w:pos="1080"/>
          <w:tab w:val="left" w:pos="2430"/>
        </w:tabs>
        <w:spacing w:line="240" w:lineRule="auto"/>
        <w:ind w:left="990" w:hanging="540"/>
        <w:rPr>
          <w:sz w:val="24"/>
          <w:szCs w:val="24"/>
        </w:rPr>
      </w:pPr>
      <w:r w:rsidRPr="005D03FF">
        <w:rPr>
          <w:sz w:val="24"/>
          <w:szCs w:val="24"/>
        </w:rPr>
        <w:t xml:space="preserve">a.       Contractual face increases are a feature built into a policy that allows the policyholder to increase the face amount of their policy by scheduled amounts at scheduled intervals.  Normally there is a cap as to the ultimate face amount the policy can be increased to.  </w:t>
      </w:r>
    </w:p>
    <w:p w:rsidR="005D03FF" w:rsidRPr="005D03FF" w:rsidRDefault="005D03FF" w:rsidP="005D03FF">
      <w:pPr>
        <w:pStyle w:val="Checklist"/>
        <w:tabs>
          <w:tab w:val="left" w:pos="1080"/>
        </w:tabs>
        <w:spacing w:line="240" w:lineRule="auto"/>
        <w:ind w:left="990" w:hanging="540"/>
        <w:rPr>
          <w:sz w:val="24"/>
          <w:szCs w:val="24"/>
        </w:rPr>
      </w:pPr>
      <w:r w:rsidRPr="005D03FF">
        <w:rPr>
          <w:sz w:val="24"/>
          <w:szCs w:val="24"/>
        </w:rPr>
        <w:t>b.      Non-contractual face increases fall into three basic categories:</w:t>
      </w:r>
    </w:p>
    <w:p w:rsidR="005D03FF" w:rsidRPr="005D03FF" w:rsidRDefault="005D03FF" w:rsidP="005D03FF">
      <w:pPr>
        <w:pStyle w:val="Checklist"/>
        <w:tabs>
          <w:tab w:val="left" w:pos="1080"/>
        </w:tabs>
        <w:spacing w:line="240" w:lineRule="auto"/>
        <w:ind w:left="1440" w:hanging="990"/>
        <w:rPr>
          <w:sz w:val="24"/>
          <w:szCs w:val="24"/>
        </w:rPr>
      </w:pPr>
      <w:r>
        <w:rPr>
          <w:sz w:val="24"/>
          <w:szCs w:val="24"/>
        </w:rPr>
        <w:tab/>
      </w:r>
      <w:r w:rsidRPr="005D03FF">
        <w:rPr>
          <w:sz w:val="24"/>
          <w:szCs w:val="24"/>
        </w:rPr>
        <w:t>i.</w:t>
      </w:r>
      <w:r>
        <w:rPr>
          <w:sz w:val="24"/>
          <w:szCs w:val="24"/>
        </w:rPr>
        <w:tab/>
      </w:r>
      <w:r w:rsidRPr="005D03FF">
        <w:rPr>
          <w:sz w:val="24"/>
          <w:szCs w:val="24"/>
        </w:rPr>
        <w:t>Policyholder request:  These are not scheduled but are done at the request of the policyholder and often require new underwriting since the policyholder’s circumstances could have changed since the original policy issue date</w:t>
      </w:r>
    </w:p>
    <w:p w:rsidR="005D03FF" w:rsidRPr="005D03FF" w:rsidRDefault="005D03FF" w:rsidP="005D03FF">
      <w:pPr>
        <w:pStyle w:val="Checklist"/>
        <w:tabs>
          <w:tab w:val="left" w:pos="1080"/>
        </w:tabs>
        <w:spacing w:line="240" w:lineRule="auto"/>
        <w:ind w:left="1440" w:hanging="990"/>
        <w:rPr>
          <w:sz w:val="24"/>
          <w:szCs w:val="24"/>
        </w:rPr>
      </w:pPr>
      <w:r>
        <w:rPr>
          <w:sz w:val="24"/>
          <w:szCs w:val="24"/>
        </w:rPr>
        <w:tab/>
      </w:r>
      <w:r w:rsidRPr="005D03FF">
        <w:rPr>
          <w:sz w:val="24"/>
          <w:szCs w:val="24"/>
        </w:rPr>
        <w:t>ii.</w:t>
      </w:r>
      <w:r>
        <w:rPr>
          <w:sz w:val="24"/>
          <w:szCs w:val="24"/>
        </w:rPr>
        <w:tab/>
      </w:r>
      <w:r w:rsidRPr="005D03FF">
        <w:rPr>
          <w:sz w:val="24"/>
          <w:szCs w:val="24"/>
        </w:rPr>
        <w:t>IRS Corridor Regulations:  IRS regulations require a policies face amount/death benefit to exceed its cash value by an amount calculated by an IRS formula in order to maintain its status as an insurance product and not an investment product.  Since this can be a complex issue we will not address it in this document.  See US Code section 7702 for further details.</w:t>
      </w:r>
    </w:p>
    <w:p w:rsidR="005D03FF" w:rsidRDefault="005D03FF" w:rsidP="005D03FF">
      <w:pPr>
        <w:pStyle w:val="Checklist"/>
        <w:tabs>
          <w:tab w:val="left" w:pos="1080"/>
        </w:tabs>
        <w:spacing w:line="240" w:lineRule="auto"/>
        <w:ind w:left="1440" w:hanging="990"/>
        <w:rPr>
          <w:sz w:val="24"/>
          <w:szCs w:val="24"/>
        </w:rPr>
      </w:pPr>
      <w:r>
        <w:rPr>
          <w:sz w:val="24"/>
          <w:szCs w:val="24"/>
        </w:rPr>
        <w:tab/>
      </w:r>
      <w:r w:rsidRPr="005D03FF">
        <w:rPr>
          <w:sz w:val="24"/>
          <w:szCs w:val="24"/>
        </w:rPr>
        <w:t>iii.</w:t>
      </w:r>
      <w:r>
        <w:rPr>
          <w:sz w:val="24"/>
          <w:szCs w:val="24"/>
        </w:rPr>
        <w:tab/>
      </w:r>
      <w:r w:rsidRPr="005D03FF">
        <w:rPr>
          <w:sz w:val="24"/>
          <w:szCs w:val="24"/>
        </w:rPr>
        <w:t xml:space="preserve">Account Value Increases:  On certain products if a policy account value grows to exceed the original face amount then the face amount will automatically increase to equal the account value.   Check your </w:t>
      </w:r>
      <w:r w:rsidRPr="005D03FF">
        <w:rPr>
          <w:sz w:val="24"/>
          <w:szCs w:val="24"/>
        </w:rPr>
        <w:t>company’s</w:t>
      </w:r>
      <w:r w:rsidRPr="005D03FF">
        <w:rPr>
          <w:sz w:val="24"/>
          <w:szCs w:val="24"/>
        </w:rPr>
        <w:t xml:space="preserve"> products to see if they fall into this category.  We will not address this type of increase in this document.</w:t>
      </w:r>
      <w:r>
        <w:rPr>
          <w:sz w:val="24"/>
          <w:szCs w:val="24"/>
        </w:rPr>
        <w:t xml:space="preserve">  </w:t>
      </w:r>
    </w:p>
    <w:p w:rsidR="0035188E" w:rsidRPr="006F7AD1" w:rsidRDefault="00A46959" w:rsidP="005E1467">
      <w:pPr>
        <w:pStyle w:val="Heading2"/>
        <w:rPr>
          <w:b/>
          <w:color w:val="auto"/>
          <w:sz w:val="28"/>
          <w:szCs w:val="28"/>
        </w:rPr>
      </w:pPr>
      <w:r w:rsidRPr="006F7AD1">
        <w:rPr>
          <w:b/>
          <w:color w:val="auto"/>
          <w:sz w:val="28"/>
          <w:szCs w:val="28"/>
        </w:rPr>
        <w:t>Be</w:t>
      </w:r>
      <w:r w:rsidR="0035188E" w:rsidRPr="006F7AD1">
        <w:rPr>
          <w:b/>
          <w:color w:val="auto"/>
          <w:sz w:val="28"/>
          <w:szCs w:val="28"/>
        </w:rPr>
        <w:t>st Practice</w:t>
      </w:r>
      <w:r w:rsidR="00BA5EBE" w:rsidRPr="006F7AD1">
        <w:rPr>
          <w:b/>
          <w:color w:val="auto"/>
          <w:sz w:val="28"/>
          <w:szCs w:val="28"/>
        </w:rPr>
        <w:t>s</w:t>
      </w:r>
    </w:p>
    <w:p w:rsidR="00BA5EBE" w:rsidRPr="006F7AD1" w:rsidRDefault="00BA5EBE" w:rsidP="00BA5EBE">
      <w:pPr>
        <w:numPr>
          <w:ilvl w:val="0"/>
          <w:numId w:val="9"/>
        </w:numPr>
        <w:ind w:left="360"/>
        <w:rPr>
          <w:sz w:val="24"/>
          <w:szCs w:val="24"/>
        </w:rPr>
      </w:pPr>
      <w:r w:rsidRPr="006F7AD1">
        <w:rPr>
          <w:sz w:val="24"/>
          <w:szCs w:val="24"/>
        </w:rPr>
        <w:t>Face increases and decreases are normally manually administered within an admin system such as TAI due to each situation being somewhat unique and potentially complex.</w:t>
      </w:r>
      <w:r w:rsidR="005B210E" w:rsidRPr="006F7AD1">
        <w:rPr>
          <w:sz w:val="24"/>
          <w:szCs w:val="24"/>
        </w:rPr>
        <w:t xml:space="preserve">  As a result </w:t>
      </w:r>
      <w:r w:rsidR="005B210E" w:rsidRPr="006F7AD1">
        <w:rPr>
          <w:sz w:val="24"/>
          <w:szCs w:val="24"/>
        </w:rPr>
        <w:lastRenderedPageBreak/>
        <w:t>diligent peer to peer reviews as well as a manager review of each face increase or decrease transaction is appropriate to prevent future issues, especially at claim time.</w:t>
      </w:r>
    </w:p>
    <w:p w:rsidR="005B210E" w:rsidRDefault="005B210E" w:rsidP="00BA5EBE">
      <w:pPr>
        <w:numPr>
          <w:ilvl w:val="0"/>
          <w:numId w:val="9"/>
        </w:numPr>
        <w:ind w:left="360"/>
        <w:rPr>
          <w:sz w:val="24"/>
          <w:szCs w:val="24"/>
        </w:rPr>
      </w:pPr>
      <w:r w:rsidRPr="006F7AD1">
        <w:rPr>
          <w:sz w:val="24"/>
          <w:szCs w:val="24"/>
        </w:rPr>
        <w:t xml:space="preserve">Communication of face increases or decreases between ceding companies and reinsurers is normally done through the monthly </w:t>
      </w:r>
      <w:r w:rsidR="00B855D5" w:rsidRPr="006F7AD1">
        <w:rPr>
          <w:sz w:val="24"/>
          <w:szCs w:val="24"/>
        </w:rPr>
        <w:t xml:space="preserve">billing record </w:t>
      </w:r>
      <w:r w:rsidRPr="006F7AD1">
        <w:rPr>
          <w:sz w:val="24"/>
          <w:szCs w:val="24"/>
        </w:rPr>
        <w:t xml:space="preserve">data files sent from ceding company to reinsurer.  </w:t>
      </w:r>
      <w:r w:rsidR="00B855D5" w:rsidRPr="006F7AD1">
        <w:rPr>
          <w:sz w:val="24"/>
          <w:szCs w:val="24"/>
        </w:rPr>
        <w:t>There are notifications on those files that indicate whether the policy has had a face increase, decrease</w:t>
      </w:r>
      <w:r w:rsidR="00B855D5">
        <w:rPr>
          <w:sz w:val="24"/>
          <w:szCs w:val="24"/>
        </w:rPr>
        <w:t xml:space="preserve"> or some other change.</w:t>
      </w:r>
    </w:p>
    <w:p w:rsidR="005B210E" w:rsidRDefault="005B210E" w:rsidP="00BA5EBE">
      <w:pPr>
        <w:numPr>
          <w:ilvl w:val="0"/>
          <w:numId w:val="9"/>
        </w:numPr>
        <w:ind w:left="360"/>
        <w:rPr>
          <w:sz w:val="24"/>
          <w:szCs w:val="24"/>
        </w:rPr>
      </w:pPr>
      <w:r>
        <w:rPr>
          <w:sz w:val="24"/>
          <w:szCs w:val="24"/>
        </w:rPr>
        <w:t>Ceding companies should document what their policies and practices are with respect to face increases and decreases so that they can be shared with reinsurers if or when questions or issues arise.  This can help facilitate smoother audits and better overall communication between the parties.</w:t>
      </w:r>
    </w:p>
    <w:p w:rsidR="00416E49" w:rsidRPr="001C23EC" w:rsidRDefault="005B210E" w:rsidP="00A46959">
      <w:pPr>
        <w:pStyle w:val="Heading2"/>
        <w:ind w:left="0"/>
        <w:rPr>
          <w:b/>
          <w:color w:val="auto"/>
          <w:sz w:val="28"/>
          <w:szCs w:val="28"/>
          <w:highlight w:val="yellow"/>
        </w:rPr>
      </w:pPr>
      <w:r>
        <w:rPr>
          <w:b/>
          <w:color w:val="auto"/>
          <w:sz w:val="28"/>
          <w:szCs w:val="28"/>
        </w:rPr>
        <w:t>Face Increase and Decrease</w:t>
      </w:r>
      <w:r w:rsidR="008D576E" w:rsidRPr="00A2384B">
        <w:rPr>
          <w:b/>
          <w:color w:val="auto"/>
          <w:sz w:val="28"/>
          <w:szCs w:val="28"/>
        </w:rPr>
        <w:t xml:space="preserve"> </w:t>
      </w:r>
      <w:r w:rsidR="00EF7A4C" w:rsidRPr="00A2384B">
        <w:rPr>
          <w:b/>
          <w:color w:val="auto"/>
          <w:sz w:val="28"/>
          <w:szCs w:val="28"/>
        </w:rPr>
        <w:t>Scenarios</w:t>
      </w:r>
    </w:p>
    <w:p w:rsidR="00D82D50" w:rsidRDefault="000838A7" w:rsidP="005B210E">
      <w:pPr>
        <w:pStyle w:val="ListParagraph"/>
        <w:numPr>
          <w:ilvl w:val="0"/>
          <w:numId w:val="19"/>
        </w:numPr>
        <w:tabs>
          <w:tab w:val="clear" w:pos="360"/>
        </w:tabs>
        <w:spacing w:before="0" w:after="0" w:line="264" w:lineRule="auto"/>
        <w:ind w:right="0"/>
        <w:rPr>
          <w:sz w:val="24"/>
          <w:szCs w:val="24"/>
        </w:rPr>
      </w:pPr>
      <w:r>
        <w:rPr>
          <w:b/>
          <w:sz w:val="24"/>
          <w:szCs w:val="24"/>
        </w:rPr>
        <w:t xml:space="preserve">Contractual </w:t>
      </w:r>
      <w:r w:rsidR="005B210E">
        <w:rPr>
          <w:b/>
          <w:sz w:val="24"/>
          <w:szCs w:val="24"/>
        </w:rPr>
        <w:t xml:space="preserve">Face Increase with Existing Reinsurance on an Excess Basis:  </w:t>
      </w:r>
      <w:r w:rsidR="00C10073">
        <w:rPr>
          <w:sz w:val="24"/>
          <w:szCs w:val="24"/>
        </w:rPr>
        <w:t>In this scenario the ceding company has a $5M retention limit, the original policy has a $7M face amount, and the face increase is for $</w:t>
      </w:r>
      <w:r>
        <w:rPr>
          <w:sz w:val="24"/>
          <w:szCs w:val="24"/>
        </w:rPr>
        <w:t>2</w:t>
      </w:r>
      <w:r w:rsidR="00C10073">
        <w:rPr>
          <w:sz w:val="24"/>
          <w:szCs w:val="24"/>
        </w:rPr>
        <w:t>M.</w:t>
      </w:r>
    </w:p>
    <w:p w:rsidR="000838A7" w:rsidRDefault="000838A7" w:rsidP="000838A7">
      <w:pPr>
        <w:pStyle w:val="ListParagraph"/>
        <w:tabs>
          <w:tab w:val="clear" w:pos="360"/>
        </w:tabs>
        <w:spacing w:before="0" w:after="0" w:line="264" w:lineRule="auto"/>
        <w:ind w:left="432" w:right="0"/>
        <w:rPr>
          <w:sz w:val="24"/>
          <w:szCs w:val="24"/>
        </w:rPr>
      </w:pPr>
    </w:p>
    <w:p w:rsidR="00C10073" w:rsidRDefault="000838A7" w:rsidP="00C10073">
      <w:pPr>
        <w:tabs>
          <w:tab w:val="clear" w:pos="360"/>
        </w:tabs>
        <w:spacing w:before="0" w:after="0" w:line="264" w:lineRule="auto"/>
        <w:ind w:right="0"/>
        <w:rPr>
          <w:sz w:val="24"/>
          <w:szCs w:val="24"/>
        </w:rPr>
      </w:pPr>
      <w:r>
        <w:rPr>
          <w:sz w:val="24"/>
          <w:szCs w:val="24"/>
        </w:rPr>
        <w:t xml:space="preserve">         </w:t>
      </w:r>
      <w:r>
        <w:rPr>
          <w:noProof/>
          <w:sz w:val="24"/>
          <w:szCs w:val="24"/>
          <w:lang w:eastAsia="en-US"/>
        </w:rPr>
        <w:drawing>
          <wp:inline distT="0" distB="0" distL="0" distR="0">
            <wp:extent cx="5457825" cy="1590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1590675"/>
                    </a:xfrm>
                    <a:prstGeom prst="rect">
                      <a:avLst/>
                    </a:prstGeom>
                    <a:noFill/>
                    <a:ln>
                      <a:noFill/>
                    </a:ln>
                  </pic:spPr>
                </pic:pic>
              </a:graphicData>
            </a:graphic>
          </wp:inline>
        </w:drawing>
      </w:r>
    </w:p>
    <w:p w:rsidR="00C10073" w:rsidRDefault="00C10073" w:rsidP="00C10073">
      <w:pPr>
        <w:tabs>
          <w:tab w:val="clear" w:pos="360"/>
        </w:tabs>
        <w:spacing w:before="0" w:after="0" w:line="264" w:lineRule="auto"/>
        <w:ind w:right="0"/>
        <w:rPr>
          <w:sz w:val="24"/>
          <w:szCs w:val="24"/>
        </w:rPr>
      </w:pPr>
    </w:p>
    <w:p w:rsidR="000838A7" w:rsidRDefault="000838A7" w:rsidP="000838A7">
      <w:pPr>
        <w:pStyle w:val="ListParagraph"/>
        <w:numPr>
          <w:ilvl w:val="0"/>
          <w:numId w:val="19"/>
        </w:numPr>
        <w:tabs>
          <w:tab w:val="clear" w:pos="360"/>
        </w:tabs>
        <w:spacing w:before="0" w:after="0" w:line="264" w:lineRule="auto"/>
        <w:ind w:right="0"/>
        <w:rPr>
          <w:sz w:val="24"/>
          <w:szCs w:val="24"/>
        </w:rPr>
      </w:pPr>
      <w:r>
        <w:rPr>
          <w:b/>
          <w:sz w:val="24"/>
          <w:szCs w:val="24"/>
        </w:rPr>
        <w:t xml:space="preserve">Contractual Face Increase without Existing Reinsurance on an Excess Basis:  </w:t>
      </w:r>
      <w:r>
        <w:rPr>
          <w:sz w:val="24"/>
          <w:szCs w:val="24"/>
        </w:rPr>
        <w:t>In this scenario the ceding company has a $5M retention limit, the original policy has a $4M face amount, and the face increase is for $2M.</w:t>
      </w:r>
      <w:r w:rsidR="008F27FF">
        <w:rPr>
          <w:sz w:val="24"/>
          <w:szCs w:val="24"/>
        </w:rPr>
        <w:t xml:space="preserve">  The reinsurance pool is the current pool open for new business.</w:t>
      </w:r>
    </w:p>
    <w:p w:rsidR="000838A7" w:rsidRDefault="000838A7" w:rsidP="00C10073">
      <w:pPr>
        <w:tabs>
          <w:tab w:val="clear" w:pos="360"/>
        </w:tabs>
        <w:spacing w:before="0" w:after="0" w:line="264" w:lineRule="auto"/>
        <w:ind w:right="0"/>
        <w:rPr>
          <w:sz w:val="24"/>
          <w:szCs w:val="24"/>
        </w:rPr>
      </w:pPr>
    </w:p>
    <w:p w:rsidR="000838A7" w:rsidRDefault="000838A7" w:rsidP="00C10073">
      <w:pPr>
        <w:tabs>
          <w:tab w:val="clear" w:pos="360"/>
        </w:tabs>
        <w:spacing w:before="0" w:after="0" w:line="264" w:lineRule="auto"/>
        <w:ind w:right="0"/>
        <w:rPr>
          <w:sz w:val="24"/>
          <w:szCs w:val="24"/>
        </w:rPr>
      </w:pPr>
      <w:r>
        <w:rPr>
          <w:sz w:val="24"/>
          <w:szCs w:val="24"/>
        </w:rPr>
        <w:t xml:space="preserve">         </w:t>
      </w:r>
      <w:r w:rsidRPr="000838A7">
        <w:rPr>
          <w:noProof/>
          <w:lang w:eastAsia="en-US"/>
        </w:rPr>
        <w:drawing>
          <wp:inline distT="0" distB="0" distL="0" distR="0">
            <wp:extent cx="5457825" cy="1533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1533525"/>
                    </a:xfrm>
                    <a:prstGeom prst="rect">
                      <a:avLst/>
                    </a:prstGeom>
                    <a:noFill/>
                    <a:ln>
                      <a:noFill/>
                    </a:ln>
                  </pic:spPr>
                </pic:pic>
              </a:graphicData>
            </a:graphic>
          </wp:inline>
        </w:drawing>
      </w:r>
    </w:p>
    <w:p w:rsidR="000838A7" w:rsidRDefault="000838A7" w:rsidP="00C10073">
      <w:pPr>
        <w:tabs>
          <w:tab w:val="clear" w:pos="360"/>
        </w:tabs>
        <w:spacing w:before="0" w:after="0" w:line="264" w:lineRule="auto"/>
        <w:ind w:right="0"/>
        <w:rPr>
          <w:sz w:val="24"/>
          <w:szCs w:val="24"/>
        </w:rPr>
      </w:pPr>
    </w:p>
    <w:p w:rsidR="00624E45" w:rsidRDefault="00624E45" w:rsidP="00624E45">
      <w:pPr>
        <w:pStyle w:val="ListParagraph"/>
        <w:numPr>
          <w:ilvl w:val="0"/>
          <w:numId w:val="19"/>
        </w:numPr>
        <w:tabs>
          <w:tab w:val="clear" w:pos="360"/>
        </w:tabs>
        <w:spacing w:before="0" w:after="0" w:line="264" w:lineRule="auto"/>
        <w:ind w:right="0"/>
        <w:rPr>
          <w:sz w:val="24"/>
          <w:szCs w:val="24"/>
        </w:rPr>
      </w:pPr>
      <w:r>
        <w:rPr>
          <w:b/>
          <w:sz w:val="24"/>
          <w:szCs w:val="24"/>
        </w:rPr>
        <w:t xml:space="preserve">Non-Contractual Underwritten Face Increase with Existing Reinsurance on an Excess Basis:  </w:t>
      </w:r>
      <w:r>
        <w:rPr>
          <w:sz w:val="24"/>
          <w:szCs w:val="24"/>
        </w:rPr>
        <w:t xml:space="preserve">In this scenario the ceding company has a $5M retention limit, the original policy has a </w:t>
      </w:r>
      <w:r>
        <w:rPr>
          <w:sz w:val="24"/>
          <w:szCs w:val="24"/>
        </w:rPr>
        <w:lastRenderedPageBreak/>
        <w:t xml:space="preserve">$7M face amount, and the face increase of $2M is newly underwritten.  Pool A-D is the original pool and Pool W-Z is the </w:t>
      </w:r>
      <w:r w:rsidR="00B855D5">
        <w:rPr>
          <w:sz w:val="24"/>
          <w:szCs w:val="24"/>
        </w:rPr>
        <w:t xml:space="preserve">original pool with a separate coverage set up at the current age and duration 1.  </w:t>
      </w:r>
    </w:p>
    <w:p w:rsidR="00C10073" w:rsidRDefault="00C10073" w:rsidP="00C10073">
      <w:pPr>
        <w:tabs>
          <w:tab w:val="clear" w:pos="360"/>
        </w:tabs>
        <w:spacing w:before="0" w:after="0" w:line="264" w:lineRule="auto"/>
        <w:ind w:right="0"/>
        <w:rPr>
          <w:sz w:val="24"/>
          <w:szCs w:val="24"/>
        </w:rPr>
      </w:pPr>
    </w:p>
    <w:p w:rsidR="00624E45" w:rsidRDefault="008F0A75" w:rsidP="00C10073">
      <w:pPr>
        <w:tabs>
          <w:tab w:val="clear" w:pos="360"/>
        </w:tabs>
        <w:spacing w:before="0" w:after="0" w:line="264" w:lineRule="auto"/>
        <w:ind w:right="0"/>
        <w:rPr>
          <w:sz w:val="24"/>
          <w:szCs w:val="24"/>
        </w:rPr>
      </w:pPr>
      <w:r>
        <w:rPr>
          <w:sz w:val="24"/>
          <w:szCs w:val="24"/>
        </w:rPr>
        <w:t xml:space="preserve">         </w:t>
      </w:r>
      <w:r w:rsidR="00624E45" w:rsidRPr="00624E45">
        <w:rPr>
          <w:noProof/>
          <w:lang w:eastAsia="en-US"/>
        </w:rPr>
        <w:drawing>
          <wp:inline distT="0" distB="0" distL="0" distR="0">
            <wp:extent cx="5419725" cy="2352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2352675"/>
                    </a:xfrm>
                    <a:prstGeom prst="rect">
                      <a:avLst/>
                    </a:prstGeom>
                    <a:noFill/>
                    <a:ln>
                      <a:noFill/>
                    </a:ln>
                  </pic:spPr>
                </pic:pic>
              </a:graphicData>
            </a:graphic>
          </wp:inline>
        </w:drawing>
      </w:r>
    </w:p>
    <w:p w:rsidR="000838A7" w:rsidRDefault="000838A7" w:rsidP="00C10073">
      <w:pPr>
        <w:tabs>
          <w:tab w:val="clear" w:pos="360"/>
        </w:tabs>
        <w:spacing w:before="0" w:after="0" w:line="264" w:lineRule="auto"/>
        <w:ind w:right="0"/>
        <w:rPr>
          <w:sz w:val="24"/>
          <w:szCs w:val="24"/>
        </w:rPr>
      </w:pPr>
    </w:p>
    <w:p w:rsidR="008F0A75" w:rsidRDefault="008F0A75" w:rsidP="008F0A75">
      <w:pPr>
        <w:pStyle w:val="ListParagraph"/>
        <w:numPr>
          <w:ilvl w:val="0"/>
          <w:numId w:val="19"/>
        </w:numPr>
        <w:tabs>
          <w:tab w:val="clear" w:pos="360"/>
        </w:tabs>
        <w:spacing w:before="0" w:after="0" w:line="264" w:lineRule="auto"/>
        <w:ind w:right="0"/>
        <w:rPr>
          <w:sz w:val="24"/>
          <w:szCs w:val="24"/>
        </w:rPr>
      </w:pPr>
      <w:r>
        <w:rPr>
          <w:b/>
          <w:sz w:val="24"/>
          <w:szCs w:val="24"/>
        </w:rPr>
        <w:t xml:space="preserve">Contractual Face Increase with Existing Reinsurance on a Quota Share Basis:  </w:t>
      </w:r>
      <w:r>
        <w:rPr>
          <w:sz w:val="24"/>
          <w:szCs w:val="24"/>
        </w:rPr>
        <w:t>In this scenario the ceding company has a 10% Quota Share up to $2M retention limit, the original policy has a $7M face amount, and the face increase is for $2M.</w:t>
      </w:r>
    </w:p>
    <w:p w:rsidR="000838A7" w:rsidRDefault="000838A7" w:rsidP="00C10073">
      <w:pPr>
        <w:tabs>
          <w:tab w:val="clear" w:pos="360"/>
        </w:tabs>
        <w:spacing w:before="0" w:after="0" w:line="264" w:lineRule="auto"/>
        <w:ind w:right="0"/>
        <w:rPr>
          <w:sz w:val="24"/>
          <w:szCs w:val="24"/>
        </w:rPr>
      </w:pPr>
    </w:p>
    <w:p w:rsidR="000838A7" w:rsidRDefault="008F0A75" w:rsidP="00C10073">
      <w:pPr>
        <w:tabs>
          <w:tab w:val="clear" w:pos="360"/>
        </w:tabs>
        <w:spacing w:before="0" w:after="0" w:line="264" w:lineRule="auto"/>
        <w:ind w:right="0"/>
        <w:rPr>
          <w:sz w:val="24"/>
          <w:szCs w:val="24"/>
        </w:rPr>
      </w:pPr>
      <w:r>
        <w:rPr>
          <w:sz w:val="24"/>
          <w:szCs w:val="24"/>
        </w:rPr>
        <w:t xml:space="preserve">         </w:t>
      </w:r>
      <w:r w:rsidRPr="008F0A75">
        <w:rPr>
          <w:noProof/>
          <w:lang w:eastAsia="en-US"/>
        </w:rPr>
        <w:drawing>
          <wp:inline distT="0" distB="0" distL="0" distR="0">
            <wp:extent cx="5553075" cy="1781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3075" cy="1781175"/>
                    </a:xfrm>
                    <a:prstGeom prst="rect">
                      <a:avLst/>
                    </a:prstGeom>
                    <a:noFill/>
                    <a:ln>
                      <a:noFill/>
                    </a:ln>
                  </pic:spPr>
                </pic:pic>
              </a:graphicData>
            </a:graphic>
          </wp:inline>
        </w:drawing>
      </w:r>
    </w:p>
    <w:p w:rsidR="000838A7" w:rsidRDefault="000838A7" w:rsidP="00C10073">
      <w:pPr>
        <w:tabs>
          <w:tab w:val="clear" w:pos="360"/>
        </w:tabs>
        <w:spacing w:before="0" w:after="0" w:line="264" w:lineRule="auto"/>
        <w:ind w:right="0"/>
        <w:rPr>
          <w:sz w:val="24"/>
          <w:szCs w:val="24"/>
        </w:rPr>
      </w:pPr>
    </w:p>
    <w:p w:rsidR="00B855D5" w:rsidRDefault="008F0A75" w:rsidP="00B855D5">
      <w:pPr>
        <w:pStyle w:val="ListParagraph"/>
        <w:numPr>
          <w:ilvl w:val="0"/>
          <w:numId w:val="19"/>
        </w:numPr>
        <w:tabs>
          <w:tab w:val="clear" w:pos="360"/>
        </w:tabs>
        <w:spacing w:before="0" w:after="0" w:line="264" w:lineRule="auto"/>
        <w:ind w:right="0"/>
        <w:rPr>
          <w:sz w:val="24"/>
          <w:szCs w:val="24"/>
        </w:rPr>
      </w:pPr>
      <w:r>
        <w:rPr>
          <w:b/>
          <w:sz w:val="24"/>
          <w:szCs w:val="24"/>
        </w:rPr>
        <w:t xml:space="preserve">Non-Contractual Underwritten Face Increase with Existing Reinsurance on a Quota Share Basis:  </w:t>
      </w:r>
      <w:r>
        <w:rPr>
          <w:sz w:val="24"/>
          <w:szCs w:val="24"/>
        </w:rPr>
        <w:t xml:space="preserve">In this scenario the ceding company has a 10% Quota Share up to $2M retention limit, the original policy has a $7M face amount, and the face increase of $2M is newly underwritten.  Pool A-D is the original pool and Pool W-Z </w:t>
      </w:r>
      <w:r w:rsidR="00B855D5">
        <w:rPr>
          <w:sz w:val="24"/>
          <w:szCs w:val="24"/>
        </w:rPr>
        <w:t xml:space="preserve">is the original pool with a separate coverage set up at the current age and duration 1.  </w:t>
      </w:r>
    </w:p>
    <w:p w:rsidR="00B855D5" w:rsidRDefault="00B855D5" w:rsidP="00B855D5">
      <w:pPr>
        <w:pStyle w:val="ListParagraph"/>
        <w:tabs>
          <w:tab w:val="clear" w:pos="360"/>
        </w:tabs>
        <w:spacing w:before="0" w:after="0" w:line="264" w:lineRule="auto"/>
        <w:ind w:left="432" w:right="0"/>
        <w:rPr>
          <w:sz w:val="24"/>
          <w:szCs w:val="24"/>
        </w:rPr>
      </w:pPr>
    </w:p>
    <w:p w:rsidR="000838A7" w:rsidRDefault="008F0A75" w:rsidP="00C10073">
      <w:pPr>
        <w:tabs>
          <w:tab w:val="clear" w:pos="360"/>
        </w:tabs>
        <w:spacing w:before="0" w:after="0" w:line="264" w:lineRule="auto"/>
        <w:ind w:right="0"/>
        <w:rPr>
          <w:sz w:val="24"/>
          <w:szCs w:val="24"/>
        </w:rPr>
      </w:pPr>
      <w:r>
        <w:rPr>
          <w:sz w:val="24"/>
          <w:szCs w:val="24"/>
        </w:rPr>
        <w:lastRenderedPageBreak/>
        <w:t xml:space="preserve">         </w:t>
      </w:r>
      <w:r w:rsidRPr="008F0A75">
        <w:rPr>
          <w:noProof/>
          <w:lang w:eastAsia="en-US"/>
        </w:rPr>
        <w:drawing>
          <wp:inline distT="0" distB="0" distL="0" distR="0">
            <wp:extent cx="5419725" cy="2543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9725" cy="2543175"/>
                    </a:xfrm>
                    <a:prstGeom prst="rect">
                      <a:avLst/>
                    </a:prstGeom>
                    <a:noFill/>
                    <a:ln>
                      <a:noFill/>
                    </a:ln>
                  </pic:spPr>
                </pic:pic>
              </a:graphicData>
            </a:graphic>
          </wp:inline>
        </w:drawing>
      </w:r>
    </w:p>
    <w:p w:rsidR="000838A7" w:rsidRDefault="000838A7" w:rsidP="00C10073">
      <w:pPr>
        <w:tabs>
          <w:tab w:val="clear" w:pos="360"/>
        </w:tabs>
        <w:spacing w:before="0" w:after="0" w:line="264" w:lineRule="auto"/>
        <w:ind w:right="0"/>
        <w:rPr>
          <w:sz w:val="24"/>
          <w:szCs w:val="24"/>
        </w:rPr>
      </w:pPr>
    </w:p>
    <w:p w:rsidR="008F0A75" w:rsidRDefault="008F0A75" w:rsidP="008F0A75">
      <w:pPr>
        <w:pStyle w:val="ListParagraph"/>
        <w:numPr>
          <w:ilvl w:val="0"/>
          <w:numId w:val="19"/>
        </w:numPr>
        <w:tabs>
          <w:tab w:val="clear" w:pos="360"/>
        </w:tabs>
        <w:spacing w:before="0" w:after="0" w:line="264" w:lineRule="auto"/>
        <w:ind w:right="0"/>
        <w:rPr>
          <w:sz w:val="24"/>
          <w:szCs w:val="24"/>
        </w:rPr>
      </w:pPr>
      <w:r w:rsidRPr="008F0A75">
        <w:rPr>
          <w:b/>
          <w:sz w:val="24"/>
          <w:szCs w:val="24"/>
        </w:rPr>
        <w:t xml:space="preserve">Non-Contractual Face Decrease with Existing Reinsurance on an Excess Basis:  </w:t>
      </w:r>
      <w:r w:rsidRPr="008F0A75">
        <w:rPr>
          <w:sz w:val="24"/>
          <w:szCs w:val="24"/>
        </w:rPr>
        <w:t>In this scenario the ceding company has a $5M retention limit, the original policy has a $7M face amount</w:t>
      </w:r>
      <w:r>
        <w:rPr>
          <w:sz w:val="24"/>
          <w:szCs w:val="24"/>
        </w:rPr>
        <w:t>,</w:t>
      </w:r>
      <w:r w:rsidRPr="008F0A75">
        <w:rPr>
          <w:sz w:val="24"/>
          <w:szCs w:val="24"/>
        </w:rPr>
        <w:t xml:space="preserve"> and the face decrease is $</w:t>
      </w:r>
      <w:r>
        <w:rPr>
          <w:sz w:val="24"/>
          <w:szCs w:val="24"/>
        </w:rPr>
        <w:t>1</w:t>
      </w:r>
      <w:r w:rsidRPr="008F0A75">
        <w:rPr>
          <w:sz w:val="24"/>
          <w:szCs w:val="24"/>
        </w:rPr>
        <w:t xml:space="preserve">M.  </w:t>
      </w:r>
    </w:p>
    <w:p w:rsidR="008F0A75" w:rsidRPr="008F0A75" w:rsidRDefault="008F0A75" w:rsidP="008F0A75">
      <w:pPr>
        <w:tabs>
          <w:tab w:val="clear" w:pos="360"/>
        </w:tabs>
        <w:spacing w:before="0" w:after="0" w:line="264" w:lineRule="auto"/>
        <w:ind w:right="0"/>
        <w:rPr>
          <w:sz w:val="24"/>
          <w:szCs w:val="24"/>
        </w:rPr>
      </w:pPr>
    </w:p>
    <w:p w:rsidR="008F0A75" w:rsidRPr="008F0A75" w:rsidRDefault="008F0A75" w:rsidP="008F0A75">
      <w:pPr>
        <w:tabs>
          <w:tab w:val="clear" w:pos="360"/>
        </w:tabs>
        <w:spacing w:before="0" w:after="0" w:line="264" w:lineRule="auto"/>
        <w:ind w:left="0" w:right="0"/>
        <w:rPr>
          <w:sz w:val="24"/>
          <w:szCs w:val="24"/>
        </w:rPr>
      </w:pPr>
      <w:r>
        <w:rPr>
          <w:sz w:val="24"/>
          <w:szCs w:val="24"/>
        </w:rPr>
        <w:t xml:space="preserve">           </w:t>
      </w:r>
      <w:r w:rsidR="008F27FF" w:rsidRPr="008F27FF">
        <w:rPr>
          <w:noProof/>
          <w:lang w:eastAsia="en-US"/>
        </w:rPr>
        <w:drawing>
          <wp:inline distT="0" distB="0" distL="0" distR="0">
            <wp:extent cx="5549900" cy="17227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9900" cy="1722755"/>
                    </a:xfrm>
                    <a:prstGeom prst="rect">
                      <a:avLst/>
                    </a:prstGeom>
                    <a:noFill/>
                    <a:ln>
                      <a:noFill/>
                    </a:ln>
                  </pic:spPr>
                </pic:pic>
              </a:graphicData>
            </a:graphic>
          </wp:inline>
        </w:drawing>
      </w:r>
    </w:p>
    <w:p w:rsidR="008F0A75" w:rsidRDefault="008F0A75" w:rsidP="008F0A75">
      <w:pPr>
        <w:tabs>
          <w:tab w:val="clear" w:pos="360"/>
        </w:tabs>
        <w:spacing w:before="0" w:after="0" w:line="264" w:lineRule="auto"/>
        <w:ind w:right="0"/>
        <w:rPr>
          <w:sz w:val="24"/>
          <w:szCs w:val="24"/>
        </w:rPr>
      </w:pPr>
    </w:p>
    <w:p w:rsidR="000838A7" w:rsidRDefault="008F0A75" w:rsidP="00C10073">
      <w:pPr>
        <w:pStyle w:val="ListParagraph"/>
        <w:numPr>
          <w:ilvl w:val="0"/>
          <w:numId w:val="19"/>
        </w:numPr>
        <w:tabs>
          <w:tab w:val="clear" w:pos="360"/>
        </w:tabs>
        <w:spacing w:before="0" w:after="0" w:line="264" w:lineRule="auto"/>
        <w:ind w:right="0"/>
        <w:rPr>
          <w:sz w:val="24"/>
          <w:szCs w:val="24"/>
        </w:rPr>
      </w:pPr>
      <w:r w:rsidRPr="008F0A75">
        <w:rPr>
          <w:b/>
          <w:sz w:val="24"/>
          <w:szCs w:val="24"/>
        </w:rPr>
        <w:t xml:space="preserve">Non-Contractual Face Decrease with Existing Reinsurance on an Excess Basis:  </w:t>
      </w:r>
      <w:r w:rsidRPr="008F0A75">
        <w:rPr>
          <w:sz w:val="24"/>
          <w:szCs w:val="24"/>
        </w:rPr>
        <w:t>In this scenario the ceding company has a $5M retention limit, the original policy has a $7M face amount</w:t>
      </w:r>
      <w:r>
        <w:rPr>
          <w:sz w:val="24"/>
          <w:szCs w:val="24"/>
        </w:rPr>
        <w:t>,</w:t>
      </w:r>
      <w:r w:rsidRPr="008F0A75">
        <w:rPr>
          <w:sz w:val="24"/>
          <w:szCs w:val="24"/>
        </w:rPr>
        <w:t xml:space="preserve"> and the face decrease is $3M.  </w:t>
      </w:r>
    </w:p>
    <w:p w:rsidR="008F0A75" w:rsidRDefault="008F0A75" w:rsidP="008F0A75">
      <w:pPr>
        <w:tabs>
          <w:tab w:val="clear" w:pos="360"/>
        </w:tabs>
        <w:spacing w:before="0" w:after="0" w:line="264" w:lineRule="auto"/>
        <w:ind w:right="0"/>
        <w:rPr>
          <w:sz w:val="24"/>
          <w:szCs w:val="24"/>
        </w:rPr>
      </w:pPr>
    </w:p>
    <w:p w:rsidR="008F0A75" w:rsidRPr="008F0A75" w:rsidRDefault="008F0A75" w:rsidP="008F0A75">
      <w:pPr>
        <w:tabs>
          <w:tab w:val="clear" w:pos="360"/>
        </w:tabs>
        <w:spacing w:before="0" w:after="0" w:line="264" w:lineRule="auto"/>
        <w:ind w:right="0"/>
        <w:rPr>
          <w:sz w:val="24"/>
          <w:szCs w:val="24"/>
        </w:rPr>
      </w:pPr>
      <w:r>
        <w:rPr>
          <w:sz w:val="24"/>
          <w:szCs w:val="24"/>
        </w:rPr>
        <w:t xml:space="preserve">          </w:t>
      </w:r>
      <w:r w:rsidRPr="008F0A75">
        <w:rPr>
          <w:noProof/>
          <w:lang w:eastAsia="en-US"/>
        </w:rPr>
        <w:drawing>
          <wp:inline distT="0" distB="0" distL="0" distR="0">
            <wp:extent cx="5553075" cy="1724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3075" cy="1724025"/>
                    </a:xfrm>
                    <a:prstGeom prst="rect">
                      <a:avLst/>
                    </a:prstGeom>
                    <a:noFill/>
                    <a:ln>
                      <a:noFill/>
                    </a:ln>
                  </pic:spPr>
                </pic:pic>
              </a:graphicData>
            </a:graphic>
          </wp:inline>
        </w:drawing>
      </w:r>
    </w:p>
    <w:p w:rsidR="000838A7" w:rsidRDefault="000838A7" w:rsidP="00C10073">
      <w:pPr>
        <w:tabs>
          <w:tab w:val="clear" w:pos="360"/>
        </w:tabs>
        <w:spacing w:before="0" w:after="0" w:line="264" w:lineRule="auto"/>
        <w:ind w:right="0"/>
        <w:rPr>
          <w:sz w:val="24"/>
          <w:szCs w:val="24"/>
        </w:rPr>
      </w:pPr>
    </w:p>
    <w:p w:rsidR="000838A7" w:rsidRDefault="000838A7" w:rsidP="00C10073">
      <w:pPr>
        <w:tabs>
          <w:tab w:val="clear" w:pos="360"/>
        </w:tabs>
        <w:spacing w:before="0" w:after="0" w:line="264" w:lineRule="auto"/>
        <w:ind w:right="0"/>
        <w:rPr>
          <w:sz w:val="24"/>
          <w:szCs w:val="24"/>
        </w:rPr>
      </w:pPr>
    </w:p>
    <w:p w:rsidR="00A179F3" w:rsidRDefault="00A179F3" w:rsidP="00A179F3">
      <w:pPr>
        <w:pStyle w:val="ListParagraph"/>
        <w:numPr>
          <w:ilvl w:val="0"/>
          <w:numId w:val="19"/>
        </w:numPr>
        <w:tabs>
          <w:tab w:val="clear" w:pos="360"/>
        </w:tabs>
        <w:spacing w:before="0" w:after="0" w:line="264" w:lineRule="auto"/>
        <w:ind w:right="0"/>
        <w:rPr>
          <w:sz w:val="24"/>
          <w:szCs w:val="24"/>
        </w:rPr>
      </w:pPr>
      <w:r>
        <w:rPr>
          <w:b/>
          <w:sz w:val="24"/>
          <w:szCs w:val="24"/>
        </w:rPr>
        <w:lastRenderedPageBreak/>
        <w:t xml:space="preserve">Non-Contractual Face Decrease with Existing Reinsurance on a Quota Share Basis:  </w:t>
      </w:r>
      <w:r>
        <w:rPr>
          <w:sz w:val="24"/>
          <w:szCs w:val="24"/>
        </w:rPr>
        <w:t>In this scenario the ceding company has a 10% Quota Share up to $2M retention limit, the original policy has a $7M face amount, and there is a face decrease of $2M.</w:t>
      </w:r>
    </w:p>
    <w:p w:rsidR="000838A7" w:rsidRDefault="000838A7" w:rsidP="00C10073">
      <w:pPr>
        <w:tabs>
          <w:tab w:val="clear" w:pos="360"/>
        </w:tabs>
        <w:spacing w:before="0" w:after="0" w:line="264" w:lineRule="auto"/>
        <w:ind w:right="0"/>
        <w:rPr>
          <w:sz w:val="24"/>
          <w:szCs w:val="24"/>
        </w:rPr>
      </w:pPr>
    </w:p>
    <w:p w:rsidR="000838A7" w:rsidRDefault="00A179F3" w:rsidP="00C10073">
      <w:pPr>
        <w:tabs>
          <w:tab w:val="clear" w:pos="360"/>
        </w:tabs>
        <w:spacing w:before="0" w:after="0" w:line="264" w:lineRule="auto"/>
        <w:ind w:right="0"/>
        <w:rPr>
          <w:sz w:val="24"/>
          <w:szCs w:val="24"/>
        </w:rPr>
      </w:pPr>
      <w:r>
        <w:rPr>
          <w:sz w:val="24"/>
          <w:szCs w:val="24"/>
        </w:rPr>
        <w:t xml:space="preserve">         </w:t>
      </w:r>
      <w:r w:rsidRPr="00A179F3">
        <w:rPr>
          <w:noProof/>
          <w:lang w:eastAsia="en-US"/>
        </w:rPr>
        <w:drawing>
          <wp:inline distT="0" distB="0" distL="0" distR="0">
            <wp:extent cx="5591175" cy="1724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1175" cy="1724025"/>
                    </a:xfrm>
                    <a:prstGeom prst="rect">
                      <a:avLst/>
                    </a:prstGeom>
                    <a:noFill/>
                    <a:ln>
                      <a:noFill/>
                    </a:ln>
                  </pic:spPr>
                </pic:pic>
              </a:graphicData>
            </a:graphic>
          </wp:inline>
        </w:drawing>
      </w:r>
      <w:r>
        <w:rPr>
          <w:sz w:val="24"/>
          <w:szCs w:val="24"/>
        </w:rPr>
        <w:t xml:space="preserve">        </w:t>
      </w:r>
    </w:p>
    <w:p w:rsidR="008F27FF" w:rsidRDefault="008F27FF" w:rsidP="008F27FF">
      <w:pPr>
        <w:ind w:left="0"/>
        <w:rPr>
          <w:sz w:val="24"/>
          <w:szCs w:val="24"/>
        </w:rPr>
      </w:pPr>
    </w:p>
    <w:p w:rsidR="008F27FF" w:rsidRPr="001C23EC" w:rsidRDefault="008F27FF" w:rsidP="008F27FF">
      <w:pPr>
        <w:pStyle w:val="Heading2"/>
        <w:ind w:left="0"/>
        <w:rPr>
          <w:b/>
          <w:color w:val="auto"/>
          <w:sz w:val="28"/>
          <w:szCs w:val="28"/>
          <w:highlight w:val="yellow"/>
        </w:rPr>
      </w:pPr>
      <w:r>
        <w:rPr>
          <w:b/>
          <w:color w:val="auto"/>
          <w:sz w:val="28"/>
          <w:szCs w:val="28"/>
        </w:rPr>
        <w:t>Conclusion</w:t>
      </w:r>
    </w:p>
    <w:p w:rsidR="000838A7" w:rsidRDefault="008F27FF" w:rsidP="00C10073">
      <w:pPr>
        <w:tabs>
          <w:tab w:val="clear" w:pos="360"/>
        </w:tabs>
        <w:spacing w:before="0" w:after="0" w:line="264" w:lineRule="auto"/>
        <w:ind w:right="0"/>
        <w:rPr>
          <w:sz w:val="24"/>
          <w:szCs w:val="24"/>
        </w:rPr>
      </w:pPr>
      <w:r>
        <w:rPr>
          <w:sz w:val="24"/>
          <w:szCs w:val="24"/>
        </w:rPr>
        <w:t>The discussion and examples above are presented to provide guidance and examples for discussion.  They are not designed to cover all possible scenarios.  It is always important to review the</w:t>
      </w:r>
      <w:r w:rsidR="00AD2EAF">
        <w:rPr>
          <w:sz w:val="24"/>
          <w:szCs w:val="24"/>
        </w:rPr>
        <w:t xml:space="preserve"> ceding company’s retention rules as well as the</w:t>
      </w:r>
      <w:r>
        <w:rPr>
          <w:sz w:val="24"/>
          <w:szCs w:val="24"/>
        </w:rPr>
        <w:t xml:space="preserve"> treaties involved in any face increase or decrease scenario if there is any doubt about how it should be administered.  </w:t>
      </w:r>
    </w:p>
    <w:p w:rsidR="008F27FF" w:rsidRDefault="008F27FF" w:rsidP="00C10073">
      <w:pPr>
        <w:tabs>
          <w:tab w:val="clear" w:pos="360"/>
        </w:tabs>
        <w:spacing w:before="0" w:after="0" w:line="264" w:lineRule="auto"/>
        <w:ind w:right="0"/>
        <w:rPr>
          <w:sz w:val="24"/>
          <w:szCs w:val="24"/>
        </w:rPr>
      </w:pPr>
    </w:p>
    <w:p w:rsidR="008F27FF" w:rsidRDefault="008F27FF" w:rsidP="00C10073">
      <w:pPr>
        <w:tabs>
          <w:tab w:val="clear" w:pos="360"/>
        </w:tabs>
        <w:spacing w:before="0" w:after="0" w:line="264" w:lineRule="auto"/>
        <w:ind w:right="0"/>
        <w:rPr>
          <w:sz w:val="24"/>
          <w:szCs w:val="24"/>
        </w:rPr>
      </w:pPr>
      <w:r>
        <w:rPr>
          <w:sz w:val="24"/>
          <w:szCs w:val="24"/>
        </w:rPr>
        <w:t>It is also important for ceding companies and reinsurers to communicate when there are unique or special situations which can arise from time to time to help avoid conflicts or uncertainty.</w:t>
      </w:r>
    </w:p>
    <w:p w:rsidR="000838A7" w:rsidRDefault="000838A7" w:rsidP="00C10073">
      <w:pPr>
        <w:tabs>
          <w:tab w:val="clear" w:pos="360"/>
        </w:tabs>
        <w:spacing w:before="0" w:after="0" w:line="264" w:lineRule="auto"/>
        <w:ind w:right="0"/>
        <w:rPr>
          <w:sz w:val="24"/>
          <w:szCs w:val="24"/>
        </w:rPr>
      </w:pPr>
    </w:p>
    <w:p w:rsidR="00C10073" w:rsidRDefault="00C10073" w:rsidP="00C10073">
      <w:pPr>
        <w:tabs>
          <w:tab w:val="clear" w:pos="360"/>
        </w:tabs>
        <w:spacing w:before="0" w:after="0" w:line="264" w:lineRule="auto"/>
        <w:ind w:right="0"/>
        <w:rPr>
          <w:sz w:val="24"/>
          <w:szCs w:val="24"/>
        </w:rPr>
      </w:pPr>
    </w:p>
    <w:p w:rsidR="00C10073" w:rsidRDefault="00C10073" w:rsidP="00C10073">
      <w:pPr>
        <w:tabs>
          <w:tab w:val="clear" w:pos="360"/>
        </w:tabs>
        <w:spacing w:before="0" w:after="0" w:line="264" w:lineRule="auto"/>
        <w:ind w:right="0"/>
        <w:rPr>
          <w:sz w:val="24"/>
          <w:szCs w:val="24"/>
        </w:rPr>
      </w:pPr>
    </w:p>
    <w:p w:rsidR="00C10073" w:rsidRDefault="00C10073" w:rsidP="00C10073">
      <w:pPr>
        <w:tabs>
          <w:tab w:val="clear" w:pos="360"/>
        </w:tabs>
        <w:spacing w:before="0" w:after="0" w:line="264" w:lineRule="auto"/>
        <w:ind w:right="0"/>
        <w:rPr>
          <w:sz w:val="24"/>
          <w:szCs w:val="24"/>
        </w:rPr>
      </w:pPr>
    </w:p>
    <w:p w:rsidR="00C10073" w:rsidRDefault="00C10073" w:rsidP="00C10073">
      <w:pPr>
        <w:tabs>
          <w:tab w:val="clear" w:pos="360"/>
        </w:tabs>
        <w:spacing w:before="0" w:after="0" w:line="264" w:lineRule="auto"/>
        <w:ind w:right="0"/>
        <w:rPr>
          <w:sz w:val="24"/>
          <w:szCs w:val="24"/>
        </w:rPr>
      </w:pPr>
    </w:p>
    <w:p w:rsidR="00C10073" w:rsidRDefault="00C10073" w:rsidP="00C10073">
      <w:pPr>
        <w:tabs>
          <w:tab w:val="clear" w:pos="360"/>
        </w:tabs>
        <w:spacing w:before="0" w:after="0" w:line="264" w:lineRule="auto"/>
        <w:ind w:right="0"/>
        <w:rPr>
          <w:sz w:val="24"/>
          <w:szCs w:val="24"/>
        </w:rPr>
      </w:pPr>
    </w:p>
    <w:p w:rsidR="00C10073" w:rsidRDefault="00C10073" w:rsidP="00C10073">
      <w:pPr>
        <w:tabs>
          <w:tab w:val="clear" w:pos="360"/>
        </w:tabs>
        <w:spacing w:before="0" w:after="0" w:line="264" w:lineRule="auto"/>
        <w:ind w:right="0"/>
        <w:rPr>
          <w:sz w:val="24"/>
          <w:szCs w:val="24"/>
        </w:rPr>
      </w:pPr>
    </w:p>
    <w:p w:rsidR="00C10073" w:rsidRDefault="00C10073" w:rsidP="00C10073">
      <w:pPr>
        <w:tabs>
          <w:tab w:val="clear" w:pos="360"/>
        </w:tabs>
        <w:spacing w:before="0" w:after="0" w:line="264" w:lineRule="auto"/>
        <w:ind w:right="0"/>
        <w:rPr>
          <w:sz w:val="24"/>
          <w:szCs w:val="24"/>
        </w:rPr>
      </w:pPr>
    </w:p>
    <w:p w:rsidR="00C10073" w:rsidRDefault="00C10073" w:rsidP="00C10073">
      <w:pPr>
        <w:tabs>
          <w:tab w:val="clear" w:pos="360"/>
        </w:tabs>
        <w:spacing w:before="0" w:after="0" w:line="264" w:lineRule="auto"/>
        <w:ind w:right="0"/>
        <w:rPr>
          <w:sz w:val="24"/>
          <w:szCs w:val="24"/>
        </w:rPr>
      </w:pPr>
    </w:p>
    <w:p w:rsidR="00C10073" w:rsidRDefault="00C10073" w:rsidP="00C10073">
      <w:pPr>
        <w:tabs>
          <w:tab w:val="clear" w:pos="360"/>
        </w:tabs>
        <w:spacing w:before="0" w:after="0" w:line="264" w:lineRule="auto"/>
        <w:ind w:right="0"/>
        <w:rPr>
          <w:sz w:val="24"/>
          <w:szCs w:val="24"/>
        </w:rPr>
      </w:pPr>
    </w:p>
    <w:p w:rsidR="00C10073" w:rsidRDefault="00C10073" w:rsidP="00C10073">
      <w:pPr>
        <w:tabs>
          <w:tab w:val="clear" w:pos="360"/>
        </w:tabs>
        <w:spacing w:before="0" w:after="0" w:line="264" w:lineRule="auto"/>
        <w:ind w:right="0"/>
        <w:rPr>
          <w:sz w:val="24"/>
          <w:szCs w:val="24"/>
        </w:rPr>
      </w:pPr>
    </w:p>
    <w:p w:rsidR="00C10073" w:rsidRDefault="00C10073" w:rsidP="00C10073">
      <w:pPr>
        <w:tabs>
          <w:tab w:val="clear" w:pos="360"/>
        </w:tabs>
        <w:spacing w:before="0" w:after="0" w:line="264" w:lineRule="auto"/>
        <w:ind w:right="0"/>
        <w:rPr>
          <w:sz w:val="24"/>
          <w:szCs w:val="24"/>
        </w:rPr>
      </w:pPr>
    </w:p>
    <w:p w:rsidR="00C10073" w:rsidRDefault="00C10073" w:rsidP="00C10073">
      <w:pPr>
        <w:tabs>
          <w:tab w:val="clear" w:pos="360"/>
        </w:tabs>
        <w:spacing w:before="0" w:after="0" w:line="264" w:lineRule="auto"/>
        <w:ind w:right="0"/>
        <w:rPr>
          <w:sz w:val="24"/>
          <w:szCs w:val="24"/>
        </w:rPr>
      </w:pPr>
    </w:p>
    <w:p w:rsidR="00C10073" w:rsidRPr="00C10073" w:rsidRDefault="00C10073" w:rsidP="00C10073">
      <w:pPr>
        <w:tabs>
          <w:tab w:val="clear" w:pos="360"/>
        </w:tabs>
        <w:spacing w:before="0" w:after="0" w:line="264" w:lineRule="auto"/>
        <w:ind w:right="0"/>
        <w:rPr>
          <w:sz w:val="24"/>
          <w:szCs w:val="24"/>
        </w:rPr>
      </w:pPr>
    </w:p>
    <w:sectPr w:rsidR="00C10073" w:rsidRPr="00C10073" w:rsidSect="006052E7">
      <w:footerReference w:type="default" r:id="rId17"/>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95" w:rsidRDefault="00803395">
      <w:pPr>
        <w:spacing w:after="0" w:line="240" w:lineRule="auto"/>
      </w:pPr>
      <w:r>
        <w:separator/>
      </w:r>
    </w:p>
  </w:endnote>
  <w:endnote w:type="continuationSeparator" w:id="0">
    <w:p w:rsidR="00803395" w:rsidRDefault="0080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FA" w:rsidRDefault="00AE4E77" w:rsidP="00001FC7">
    <w:pPr>
      <w:pStyle w:val="Footer"/>
      <w:tabs>
        <w:tab w:val="clear" w:pos="4680"/>
        <w:tab w:val="clear" w:pos="9360"/>
        <w:tab w:val="center" w:pos="5040"/>
        <w:tab w:val="right" w:pos="10080"/>
      </w:tabs>
    </w:pPr>
    <w:r>
      <w:t>10/25/2016</w:t>
    </w:r>
    <w:r w:rsidR="00A54EFA">
      <w:tab/>
    </w:r>
    <w:r>
      <w:t>Face Increases and Decreases</w:t>
    </w:r>
    <w:r w:rsidR="00A54EFA">
      <w:tab/>
      <w:t xml:space="preserve">Page | </w:t>
    </w:r>
    <w:r w:rsidR="00C92274">
      <w:fldChar w:fldCharType="begin"/>
    </w:r>
    <w:r w:rsidR="00C472E8">
      <w:instrText xml:space="preserve"> PAGE   \* MERGEFORMAT </w:instrText>
    </w:r>
    <w:r w:rsidR="00C92274">
      <w:fldChar w:fldCharType="separate"/>
    </w:r>
    <w:r w:rsidR="005D03FF">
      <w:rPr>
        <w:noProof/>
      </w:rPr>
      <w:t>2</w:t>
    </w:r>
    <w:r w:rsidR="00C9227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95" w:rsidRDefault="00803395">
      <w:pPr>
        <w:spacing w:after="0" w:line="240" w:lineRule="auto"/>
      </w:pPr>
      <w:r>
        <w:separator/>
      </w:r>
    </w:p>
  </w:footnote>
  <w:footnote w:type="continuationSeparator" w:id="0">
    <w:p w:rsidR="00803395" w:rsidRDefault="00803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C4A65C6"/>
    <w:lvl w:ilvl="0">
      <w:start w:val="1"/>
      <w:numFmt w:val="decimal"/>
      <w:lvlText w:val="%1."/>
      <w:lvlJc w:val="left"/>
      <w:pPr>
        <w:tabs>
          <w:tab w:val="num" w:pos="1209"/>
        </w:tabs>
        <w:ind w:left="1209" w:hanging="360"/>
      </w:pPr>
    </w:lvl>
  </w:abstractNum>
  <w:abstractNum w:abstractNumId="1">
    <w:nsid w:val="01C05A7F"/>
    <w:multiLevelType w:val="hybridMultilevel"/>
    <w:tmpl w:val="0CF204B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nsid w:val="091E7C84"/>
    <w:multiLevelType w:val="hybridMultilevel"/>
    <w:tmpl w:val="CF9C3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16271"/>
    <w:multiLevelType w:val="hybridMultilevel"/>
    <w:tmpl w:val="8C669368"/>
    <w:lvl w:ilvl="0" w:tplc="04090003">
      <w:start w:val="1"/>
      <w:numFmt w:val="bullet"/>
      <w:lvlText w:val="o"/>
      <w:lvlJc w:val="left"/>
      <w:pPr>
        <w:ind w:left="432" w:hanging="360"/>
      </w:pPr>
      <w:rPr>
        <w:rFonts w:ascii="Courier New" w:hAnsi="Courier New" w:cs="Courier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nsid w:val="19B14F2A"/>
    <w:multiLevelType w:val="hybridMultilevel"/>
    <w:tmpl w:val="8632AB96"/>
    <w:lvl w:ilvl="0" w:tplc="142EA050">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215C0B76"/>
    <w:multiLevelType w:val="hybridMultilevel"/>
    <w:tmpl w:val="B86C82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4DF3F38"/>
    <w:multiLevelType w:val="hybridMultilevel"/>
    <w:tmpl w:val="3ED6F4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522827"/>
    <w:multiLevelType w:val="hybridMultilevel"/>
    <w:tmpl w:val="00DEB7B6"/>
    <w:lvl w:ilvl="0" w:tplc="C1C6497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2AC32C79"/>
    <w:multiLevelType w:val="hybridMultilevel"/>
    <w:tmpl w:val="A322EE0E"/>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nsid w:val="50174C85"/>
    <w:multiLevelType w:val="hybridMultilevel"/>
    <w:tmpl w:val="7996DA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F11E9A"/>
    <w:multiLevelType w:val="hybridMultilevel"/>
    <w:tmpl w:val="4DFC2EDE"/>
    <w:lvl w:ilvl="0" w:tplc="C1C64972">
      <w:start w:val="1"/>
      <w:numFmt w:val="decimal"/>
      <w:lvlText w:val="%1."/>
      <w:lvlJc w:val="left"/>
      <w:pPr>
        <w:ind w:left="432" w:hanging="360"/>
      </w:pPr>
      <w:rPr>
        <w:rFonts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55D7734E"/>
    <w:multiLevelType w:val="hybridMultilevel"/>
    <w:tmpl w:val="7F58E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DC2FDD"/>
    <w:multiLevelType w:val="hybridMultilevel"/>
    <w:tmpl w:val="F5E85F84"/>
    <w:lvl w:ilvl="0" w:tplc="04090003">
      <w:start w:val="1"/>
      <w:numFmt w:val="bullet"/>
      <w:lvlText w:val="o"/>
      <w:lvlJc w:val="left"/>
      <w:pPr>
        <w:ind w:left="432" w:hanging="360"/>
      </w:pPr>
      <w:rPr>
        <w:rFonts w:ascii="Courier New" w:hAnsi="Courier New" w:cs="Courier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60D33A4A"/>
    <w:multiLevelType w:val="hybridMultilevel"/>
    <w:tmpl w:val="35E610EA"/>
    <w:lvl w:ilvl="0" w:tplc="41D2694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nsid w:val="662C7DD6"/>
    <w:multiLevelType w:val="hybridMultilevel"/>
    <w:tmpl w:val="948C4C00"/>
    <w:lvl w:ilvl="0" w:tplc="04090003">
      <w:start w:val="1"/>
      <w:numFmt w:val="bullet"/>
      <w:lvlText w:val="o"/>
      <w:lvlJc w:val="left"/>
      <w:pPr>
        <w:ind w:left="432" w:hanging="360"/>
      </w:pPr>
      <w:rPr>
        <w:rFonts w:ascii="Courier New" w:hAnsi="Courier New" w:cs="Courier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nsid w:val="6A9F1387"/>
    <w:multiLevelType w:val="multilevel"/>
    <w:tmpl w:val="8F3ED050"/>
    <w:lvl w:ilvl="0">
      <w:start w:val="1"/>
      <w:numFmt w:val="upperRoman"/>
      <w:pStyle w:val="Numerationcontinuous"/>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6">
    <w:nsid w:val="6FB7116D"/>
    <w:multiLevelType w:val="hybridMultilevel"/>
    <w:tmpl w:val="27A07ABE"/>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75895BAB"/>
    <w:multiLevelType w:val="hybridMultilevel"/>
    <w:tmpl w:val="D3CE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E003A7"/>
    <w:multiLevelType w:val="hybridMultilevel"/>
    <w:tmpl w:val="2CF29178"/>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nsid w:val="7B31690B"/>
    <w:multiLevelType w:val="hybridMultilevel"/>
    <w:tmpl w:val="2C7602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3"/>
  </w:num>
  <w:num w:numId="4">
    <w:abstractNumId w:val="13"/>
  </w:num>
  <w:num w:numId="5">
    <w:abstractNumId w:val="12"/>
  </w:num>
  <w:num w:numId="6">
    <w:abstractNumId w:val="6"/>
  </w:num>
  <w:num w:numId="7">
    <w:abstractNumId w:val="17"/>
  </w:num>
  <w:num w:numId="8">
    <w:abstractNumId w:val="14"/>
  </w:num>
  <w:num w:numId="9">
    <w:abstractNumId w:val="10"/>
  </w:num>
  <w:num w:numId="10">
    <w:abstractNumId w:val="7"/>
  </w:num>
  <w:num w:numId="11">
    <w:abstractNumId w:val="2"/>
  </w:num>
  <w:num w:numId="12">
    <w:abstractNumId w:val="4"/>
  </w:num>
  <w:num w:numId="13">
    <w:abstractNumId w:val="19"/>
  </w:num>
  <w:num w:numId="14">
    <w:abstractNumId w:val="8"/>
  </w:num>
  <w:num w:numId="15">
    <w:abstractNumId w:val="5"/>
  </w:num>
  <w:num w:numId="16">
    <w:abstractNumId w:val="0"/>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
  <w:rsids>
    <w:rsidRoot w:val="00E02D81"/>
    <w:rsid w:val="00001FC7"/>
    <w:rsid w:val="0001270B"/>
    <w:rsid w:val="00023073"/>
    <w:rsid w:val="00032F88"/>
    <w:rsid w:val="00040694"/>
    <w:rsid w:val="000445E9"/>
    <w:rsid w:val="00053A69"/>
    <w:rsid w:val="00060600"/>
    <w:rsid w:val="00072034"/>
    <w:rsid w:val="000767D7"/>
    <w:rsid w:val="00080C14"/>
    <w:rsid w:val="00082B52"/>
    <w:rsid w:val="000838A7"/>
    <w:rsid w:val="00091747"/>
    <w:rsid w:val="000A0E3E"/>
    <w:rsid w:val="000A10BA"/>
    <w:rsid w:val="000A1E41"/>
    <w:rsid w:val="000A2164"/>
    <w:rsid w:val="000A4E73"/>
    <w:rsid w:val="000C3322"/>
    <w:rsid w:val="000C4420"/>
    <w:rsid w:val="000D25AE"/>
    <w:rsid w:val="00105A25"/>
    <w:rsid w:val="00113D63"/>
    <w:rsid w:val="00121482"/>
    <w:rsid w:val="00143C2E"/>
    <w:rsid w:val="00164BBD"/>
    <w:rsid w:val="00170531"/>
    <w:rsid w:val="00187727"/>
    <w:rsid w:val="00194B10"/>
    <w:rsid w:val="001A2338"/>
    <w:rsid w:val="001A7B79"/>
    <w:rsid w:val="001B6B9A"/>
    <w:rsid w:val="001C23EC"/>
    <w:rsid w:val="001D1869"/>
    <w:rsid w:val="001D383B"/>
    <w:rsid w:val="001E158C"/>
    <w:rsid w:val="001E55BE"/>
    <w:rsid w:val="001E778D"/>
    <w:rsid w:val="001F2850"/>
    <w:rsid w:val="00200C6C"/>
    <w:rsid w:val="002125D5"/>
    <w:rsid w:val="0021553F"/>
    <w:rsid w:val="00230B70"/>
    <w:rsid w:val="00232B1C"/>
    <w:rsid w:val="002455E7"/>
    <w:rsid w:val="00252223"/>
    <w:rsid w:val="00257AD1"/>
    <w:rsid w:val="002646DB"/>
    <w:rsid w:val="00265355"/>
    <w:rsid w:val="002706EB"/>
    <w:rsid w:val="002734CE"/>
    <w:rsid w:val="002831C8"/>
    <w:rsid w:val="002B40FF"/>
    <w:rsid w:val="002C1223"/>
    <w:rsid w:val="002C5B04"/>
    <w:rsid w:val="002D008C"/>
    <w:rsid w:val="002D7D32"/>
    <w:rsid w:val="002E099E"/>
    <w:rsid w:val="002E2C09"/>
    <w:rsid w:val="002E3797"/>
    <w:rsid w:val="003066AA"/>
    <w:rsid w:val="00307D1E"/>
    <w:rsid w:val="003177F2"/>
    <w:rsid w:val="00321D9E"/>
    <w:rsid w:val="00324A1E"/>
    <w:rsid w:val="00324B53"/>
    <w:rsid w:val="003278FD"/>
    <w:rsid w:val="00350236"/>
    <w:rsid w:val="0035035E"/>
    <w:rsid w:val="0035188E"/>
    <w:rsid w:val="003535BD"/>
    <w:rsid w:val="00355BCA"/>
    <w:rsid w:val="00372A4D"/>
    <w:rsid w:val="00374637"/>
    <w:rsid w:val="003802CB"/>
    <w:rsid w:val="00387ED8"/>
    <w:rsid w:val="003923F0"/>
    <w:rsid w:val="003B0A3A"/>
    <w:rsid w:val="003B656D"/>
    <w:rsid w:val="003C44A5"/>
    <w:rsid w:val="003D4E50"/>
    <w:rsid w:val="003E46FF"/>
    <w:rsid w:val="003F485F"/>
    <w:rsid w:val="003F77F7"/>
    <w:rsid w:val="00404812"/>
    <w:rsid w:val="004048B6"/>
    <w:rsid w:val="004077DB"/>
    <w:rsid w:val="00412CA5"/>
    <w:rsid w:val="00416E49"/>
    <w:rsid w:val="0043071E"/>
    <w:rsid w:val="0043399D"/>
    <w:rsid w:val="00435179"/>
    <w:rsid w:val="00436F3E"/>
    <w:rsid w:val="00455EDD"/>
    <w:rsid w:val="004568DD"/>
    <w:rsid w:val="00467008"/>
    <w:rsid w:val="00472529"/>
    <w:rsid w:val="00482CCC"/>
    <w:rsid w:val="00484E64"/>
    <w:rsid w:val="00485673"/>
    <w:rsid w:val="00486A5E"/>
    <w:rsid w:val="004B15F5"/>
    <w:rsid w:val="004D0280"/>
    <w:rsid w:val="004D20E7"/>
    <w:rsid w:val="004E312A"/>
    <w:rsid w:val="004F2450"/>
    <w:rsid w:val="0050064A"/>
    <w:rsid w:val="00507ED4"/>
    <w:rsid w:val="005271BA"/>
    <w:rsid w:val="00557B0A"/>
    <w:rsid w:val="00570A66"/>
    <w:rsid w:val="00576BAE"/>
    <w:rsid w:val="005811C0"/>
    <w:rsid w:val="00584339"/>
    <w:rsid w:val="00585A8B"/>
    <w:rsid w:val="00586C6C"/>
    <w:rsid w:val="00592244"/>
    <w:rsid w:val="005922A0"/>
    <w:rsid w:val="00592699"/>
    <w:rsid w:val="005A24BF"/>
    <w:rsid w:val="005A70F2"/>
    <w:rsid w:val="005A76CB"/>
    <w:rsid w:val="005A7959"/>
    <w:rsid w:val="005B0B01"/>
    <w:rsid w:val="005B1609"/>
    <w:rsid w:val="005B1CCC"/>
    <w:rsid w:val="005B210E"/>
    <w:rsid w:val="005B4440"/>
    <w:rsid w:val="005C3267"/>
    <w:rsid w:val="005D03FF"/>
    <w:rsid w:val="005E1467"/>
    <w:rsid w:val="005F00B1"/>
    <w:rsid w:val="00601183"/>
    <w:rsid w:val="006052E7"/>
    <w:rsid w:val="00615940"/>
    <w:rsid w:val="00620E67"/>
    <w:rsid w:val="00624E45"/>
    <w:rsid w:val="006254DB"/>
    <w:rsid w:val="00664304"/>
    <w:rsid w:val="006736A1"/>
    <w:rsid w:val="0067699D"/>
    <w:rsid w:val="006A2222"/>
    <w:rsid w:val="006B0465"/>
    <w:rsid w:val="006C1663"/>
    <w:rsid w:val="006C2808"/>
    <w:rsid w:val="006C59CC"/>
    <w:rsid w:val="006E158C"/>
    <w:rsid w:val="006E25C1"/>
    <w:rsid w:val="006F4BC6"/>
    <w:rsid w:val="006F7AD1"/>
    <w:rsid w:val="007023F3"/>
    <w:rsid w:val="00710C59"/>
    <w:rsid w:val="007132BF"/>
    <w:rsid w:val="007237BA"/>
    <w:rsid w:val="00726DD5"/>
    <w:rsid w:val="007424BC"/>
    <w:rsid w:val="00750196"/>
    <w:rsid w:val="00751D50"/>
    <w:rsid w:val="007542AE"/>
    <w:rsid w:val="0077306B"/>
    <w:rsid w:val="007834F7"/>
    <w:rsid w:val="007840B2"/>
    <w:rsid w:val="00792228"/>
    <w:rsid w:val="007A0424"/>
    <w:rsid w:val="007A361A"/>
    <w:rsid w:val="007B7CD4"/>
    <w:rsid w:val="007C40E5"/>
    <w:rsid w:val="007C4244"/>
    <w:rsid w:val="007C466D"/>
    <w:rsid w:val="007D0DF1"/>
    <w:rsid w:val="007F7E3E"/>
    <w:rsid w:val="00800E44"/>
    <w:rsid w:val="00803395"/>
    <w:rsid w:val="00815786"/>
    <w:rsid w:val="00820CA3"/>
    <w:rsid w:val="008429F0"/>
    <w:rsid w:val="0085630F"/>
    <w:rsid w:val="0086696E"/>
    <w:rsid w:val="00872647"/>
    <w:rsid w:val="008748EC"/>
    <w:rsid w:val="00881B92"/>
    <w:rsid w:val="0088580F"/>
    <w:rsid w:val="00886B1F"/>
    <w:rsid w:val="008901BD"/>
    <w:rsid w:val="00895CF5"/>
    <w:rsid w:val="008966A6"/>
    <w:rsid w:val="008A7099"/>
    <w:rsid w:val="008B4BE5"/>
    <w:rsid w:val="008B506F"/>
    <w:rsid w:val="008B6BA8"/>
    <w:rsid w:val="008D27EC"/>
    <w:rsid w:val="008D557B"/>
    <w:rsid w:val="008D576E"/>
    <w:rsid w:val="008E32E3"/>
    <w:rsid w:val="008F0A75"/>
    <w:rsid w:val="008F27FF"/>
    <w:rsid w:val="008F5BDC"/>
    <w:rsid w:val="008F6B53"/>
    <w:rsid w:val="009109AC"/>
    <w:rsid w:val="00911C8B"/>
    <w:rsid w:val="00915BDD"/>
    <w:rsid w:val="0091683F"/>
    <w:rsid w:val="00927897"/>
    <w:rsid w:val="00936C83"/>
    <w:rsid w:val="00950A02"/>
    <w:rsid w:val="00953096"/>
    <w:rsid w:val="00955384"/>
    <w:rsid w:val="00963A2B"/>
    <w:rsid w:val="00976942"/>
    <w:rsid w:val="00993213"/>
    <w:rsid w:val="00993C67"/>
    <w:rsid w:val="00996BE4"/>
    <w:rsid w:val="009A2FC4"/>
    <w:rsid w:val="009A33BF"/>
    <w:rsid w:val="009B34A4"/>
    <w:rsid w:val="009B7CB3"/>
    <w:rsid w:val="009D0A27"/>
    <w:rsid w:val="009D7EC3"/>
    <w:rsid w:val="009E2C98"/>
    <w:rsid w:val="009E48C2"/>
    <w:rsid w:val="009E5D6A"/>
    <w:rsid w:val="00A04749"/>
    <w:rsid w:val="00A179F3"/>
    <w:rsid w:val="00A235B6"/>
    <w:rsid w:val="00A2384B"/>
    <w:rsid w:val="00A41EDB"/>
    <w:rsid w:val="00A46959"/>
    <w:rsid w:val="00A54EFA"/>
    <w:rsid w:val="00A57D16"/>
    <w:rsid w:val="00A57DE4"/>
    <w:rsid w:val="00A752D8"/>
    <w:rsid w:val="00A87FBE"/>
    <w:rsid w:val="00AA5067"/>
    <w:rsid w:val="00AB0500"/>
    <w:rsid w:val="00AB5207"/>
    <w:rsid w:val="00AC5378"/>
    <w:rsid w:val="00AC70A4"/>
    <w:rsid w:val="00AD1FA9"/>
    <w:rsid w:val="00AD2EAF"/>
    <w:rsid w:val="00AD5396"/>
    <w:rsid w:val="00AE2FF8"/>
    <w:rsid w:val="00AE4E77"/>
    <w:rsid w:val="00AF693E"/>
    <w:rsid w:val="00AF7E64"/>
    <w:rsid w:val="00B15869"/>
    <w:rsid w:val="00B22B77"/>
    <w:rsid w:val="00B23554"/>
    <w:rsid w:val="00B23EEA"/>
    <w:rsid w:val="00B240D9"/>
    <w:rsid w:val="00B33E46"/>
    <w:rsid w:val="00B353DF"/>
    <w:rsid w:val="00B555A8"/>
    <w:rsid w:val="00B66E64"/>
    <w:rsid w:val="00B776C6"/>
    <w:rsid w:val="00B855D5"/>
    <w:rsid w:val="00BA03B6"/>
    <w:rsid w:val="00BA23C6"/>
    <w:rsid w:val="00BA5EBE"/>
    <w:rsid w:val="00BB0704"/>
    <w:rsid w:val="00BC0E3F"/>
    <w:rsid w:val="00BD1391"/>
    <w:rsid w:val="00BD3078"/>
    <w:rsid w:val="00BD3109"/>
    <w:rsid w:val="00BE3DEC"/>
    <w:rsid w:val="00BF01CD"/>
    <w:rsid w:val="00BF0C7C"/>
    <w:rsid w:val="00BF432F"/>
    <w:rsid w:val="00C0023C"/>
    <w:rsid w:val="00C025EE"/>
    <w:rsid w:val="00C0444A"/>
    <w:rsid w:val="00C050EF"/>
    <w:rsid w:val="00C06BB7"/>
    <w:rsid w:val="00C10073"/>
    <w:rsid w:val="00C102FA"/>
    <w:rsid w:val="00C166CD"/>
    <w:rsid w:val="00C169F1"/>
    <w:rsid w:val="00C2307F"/>
    <w:rsid w:val="00C2734C"/>
    <w:rsid w:val="00C32B4F"/>
    <w:rsid w:val="00C41505"/>
    <w:rsid w:val="00C44455"/>
    <w:rsid w:val="00C472E8"/>
    <w:rsid w:val="00C62D9E"/>
    <w:rsid w:val="00C66071"/>
    <w:rsid w:val="00C8544F"/>
    <w:rsid w:val="00C909BA"/>
    <w:rsid w:val="00C92274"/>
    <w:rsid w:val="00CA4738"/>
    <w:rsid w:val="00CB1F1A"/>
    <w:rsid w:val="00CB4721"/>
    <w:rsid w:val="00CD3580"/>
    <w:rsid w:val="00CD6A4F"/>
    <w:rsid w:val="00CE371E"/>
    <w:rsid w:val="00CE7671"/>
    <w:rsid w:val="00CF3B8C"/>
    <w:rsid w:val="00D03545"/>
    <w:rsid w:val="00D039E7"/>
    <w:rsid w:val="00D05EA5"/>
    <w:rsid w:val="00D14632"/>
    <w:rsid w:val="00D17726"/>
    <w:rsid w:val="00D265D0"/>
    <w:rsid w:val="00D345AB"/>
    <w:rsid w:val="00D44F6D"/>
    <w:rsid w:val="00D45379"/>
    <w:rsid w:val="00D47304"/>
    <w:rsid w:val="00D50C9C"/>
    <w:rsid w:val="00D53AA6"/>
    <w:rsid w:val="00D574CB"/>
    <w:rsid w:val="00D609B9"/>
    <w:rsid w:val="00D64462"/>
    <w:rsid w:val="00D7023D"/>
    <w:rsid w:val="00D82D50"/>
    <w:rsid w:val="00D83ADF"/>
    <w:rsid w:val="00DA2FB7"/>
    <w:rsid w:val="00DB49E2"/>
    <w:rsid w:val="00DB7562"/>
    <w:rsid w:val="00DD6375"/>
    <w:rsid w:val="00DD7809"/>
    <w:rsid w:val="00DE1A68"/>
    <w:rsid w:val="00DE6AF3"/>
    <w:rsid w:val="00DE6D99"/>
    <w:rsid w:val="00DE7035"/>
    <w:rsid w:val="00DE7B6C"/>
    <w:rsid w:val="00E02190"/>
    <w:rsid w:val="00E02D81"/>
    <w:rsid w:val="00E04DC3"/>
    <w:rsid w:val="00E06054"/>
    <w:rsid w:val="00E06CB6"/>
    <w:rsid w:val="00E225CD"/>
    <w:rsid w:val="00E24BC3"/>
    <w:rsid w:val="00E36121"/>
    <w:rsid w:val="00E55665"/>
    <w:rsid w:val="00E62814"/>
    <w:rsid w:val="00E6355E"/>
    <w:rsid w:val="00E725F1"/>
    <w:rsid w:val="00E91161"/>
    <w:rsid w:val="00E92E14"/>
    <w:rsid w:val="00EA2C64"/>
    <w:rsid w:val="00EA38B6"/>
    <w:rsid w:val="00EB7E01"/>
    <w:rsid w:val="00EC3C68"/>
    <w:rsid w:val="00ED4E52"/>
    <w:rsid w:val="00EE29DC"/>
    <w:rsid w:val="00EE3AA2"/>
    <w:rsid w:val="00EE7291"/>
    <w:rsid w:val="00EF29BE"/>
    <w:rsid w:val="00EF49BE"/>
    <w:rsid w:val="00EF551B"/>
    <w:rsid w:val="00EF7A4C"/>
    <w:rsid w:val="00F20A58"/>
    <w:rsid w:val="00F219F2"/>
    <w:rsid w:val="00F34D31"/>
    <w:rsid w:val="00F35838"/>
    <w:rsid w:val="00F37995"/>
    <w:rsid w:val="00F37F88"/>
    <w:rsid w:val="00F64459"/>
    <w:rsid w:val="00F6520E"/>
    <w:rsid w:val="00F67EC4"/>
    <w:rsid w:val="00F7151D"/>
    <w:rsid w:val="00F85ED9"/>
    <w:rsid w:val="00F95E30"/>
    <w:rsid w:val="00F95ED5"/>
    <w:rsid w:val="00F976D8"/>
    <w:rsid w:val="00FA7EBE"/>
    <w:rsid w:val="00FB0315"/>
    <w:rsid w:val="00FB0EDF"/>
    <w:rsid w:val="00FE2235"/>
    <w:rsid w:val="00FE240A"/>
    <w:rsid w:val="00FE6600"/>
    <w:rsid w:val="00FF2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ahom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EB"/>
    <w:pPr>
      <w:tabs>
        <w:tab w:val="left" w:pos="360"/>
      </w:tabs>
      <w:spacing w:before="120" w:after="120" w:line="276" w:lineRule="auto"/>
      <w:ind w:left="72" w:right="72"/>
    </w:pPr>
    <w:rPr>
      <w:sz w:val="20"/>
      <w:szCs w:val="20"/>
      <w:lang w:eastAsia="ja-JP"/>
    </w:rPr>
  </w:style>
  <w:style w:type="paragraph" w:styleId="Heading1">
    <w:name w:val="heading 1"/>
    <w:basedOn w:val="Normal"/>
    <w:next w:val="Normal"/>
    <w:link w:val="Heading1Char"/>
    <w:uiPriority w:val="99"/>
    <w:qFormat/>
    <w:rsid w:val="002706EB"/>
    <w:pPr>
      <w:keepNext/>
      <w:keepLines/>
      <w:spacing w:before="240" w:after="0"/>
      <w:outlineLvl w:val="0"/>
    </w:pPr>
    <w:rPr>
      <w:rFonts w:ascii="Calibri" w:hAnsi="Calibri"/>
      <w:color w:val="2E74B5"/>
      <w:sz w:val="32"/>
      <w:szCs w:val="32"/>
    </w:rPr>
  </w:style>
  <w:style w:type="paragraph" w:styleId="Heading2">
    <w:name w:val="heading 2"/>
    <w:basedOn w:val="Normal"/>
    <w:next w:val="Normal"/>
    <w:link w:val="Heading2Char"/>
    <w:uiPriority w:val="99"/>
    <w:qFormat/>
    <w:rsid w:val="002706EB"/>
    <w:pPr>
      <w:keepNext/>
      <w:keepLines/>
      <w:pBdr>
        <w:top w:val="single" w:sz="4" w:space="1" w:color="5B9BD5"/>
      </w:pBdr>
      <w:spacing w:before="240"/>
      <w:outlineLvl w:val="1"/>
    </w:pPr>
    <w:rPr>
      <w:rFonts w:ascii="Calibri" w:hAnsi="Calibri"/>
      <w:color w:val="2E74B5"/>
      <w:sz w:val="26"/>
      <w:szCs w:val="26"/>
    </w:rPr>
  </w:style>
  <w:style w:type="paragraph" w:styleId="Heading3">
    <w:name w:val="heading 3"/>
    <w:basedOn w:val="Normal"/>
    <w:next w:val="Normal"/>
    <w:link w:val="Heading3Char"/>
    <w:uiPriority w:val="99"/>
    <w:qFormat/>
    <w:rsid w:val="002706EB"/>
    <w:pPr>
      <w:keepNext/>
      <w:keepLines/>
      <w:spacing w:after="0"/>
      <w:outlineLvl w:val="2"/>
    </w:pPr>
    <w:rPr>
      <w:rFonts w:ascii="Calibri" w:hAnsi="Calibri"/>
      <w:color w:val="1F4D78"/>
      <w:sz w:val="24"/>
      <w:szCs w:val="24"/>
    </w:rPr>
  </w:style>
  <w:style w:type="paragraph" w:styleId="Heading4">
    <w:name w:val="heading 4"/>
    <w:basedOn w:val="Normal"/>
    <w:next w:val="Normal"/>
    <w:link w:val="Heading4Char"/>
    <w:uiPriority w:val="99"/>
    <w:qFormat/>
    <w:rsid w:val="002706EB"/>
    <w:pPr>
      <w:keepNext/>
      <w:keepLines/>
      <w:spacing w:before="600" w:after="600"/>
      <w:jc w:val="right"/>
      <w:outlineLvl w:val="3"/>
    </w:pPr>
    <w:rPr>
      <w:rFonts w:ascii="Calibri" w:hAnsi="Calibri"/>
      <w:color w:val="2E74B5"/>
      <w:sz w:val="40"/>
      <w:szCs w:val="40"/>
    </w:rPr>
  </w:style>
  <w:style w:type="paragraph" w:styleId="Heading5">
    <w:name w:val="heading 5"/>
    <w:basedOn w:val="Normal"/>
    <w:next w:val="Normal"/>
    <w:link w:val="Heading5Char"/>
    <w:uiPriority w:val="99"/>
    <w:qFormat/>
    <w:rsid w:val="002706EB"/>
    <w:pPr>
      <w:keepNext/>
      <w:keepLines/>
      <w:spacing w:before="40" w:after="0"/>
      <w:outlineLvl w:val="4"/>
    </w:pPr>
    <w:rPr>
      <w:rFonts w:ascii="Calibri" w:hAnsi="Calibri"/>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3AA2"/>
    <w:rPr>
      <w:rFonts w:ascii="Cambria" w:hAnsi="Cambria" w:cs="Times New Roman"/>
      <w:b/>
      <w:bCs/>
      <w:kern w:val="32"/>
      <w:sz w:val="32"/>
      <w:szCs w:val="32"/>
      <w:lang w:eastAsia="ja-JP"/>
    </w:rPr>
  </w:style>
  <w:style w:type="character" w:customStyle="1" w:styleId="Heading2Char">
    <w:name w:val="Heading 2 Char"/>
    <w:basedOn w:val="DefaultParagraphFont"/>
    <w:link w:val="Heading2"/>
    <w:uiPriority w:val="99"/>
    <w:locked/>
    <w:rsid w:val="00EE3AA2"/>
    <w:rPr>
      <w:rFonts w:ascii="Cambria" w:hAnsi="Cambria" w:cs="Times New Roman"/>
      <w:b/>
      <w:bCs/>
      <w:i/>
      <w:iCs/>
      <w:sz w:val="28"/>
      <w:szCs w:val="28"/>
      <w:lang w:eastAsia="ja-JP"/>
    </w:rPr>
  </w:style>
  <w:style w:type="character" w:customStyle="1" w:styleId="Heading3Char">
    <w:name w:val="Heading 3 Char"/>
    <w:basedOn w:val="DefaultParagraphFont"/>
    <w:link w:val="Heading3"/>
    <w:uiPriority w:val="99"/>
    <w:semiHidden/>
    <w:locked/>
    <w:rsid w:val="00EE3AA2"/>
    <w:rPr>
      <w:rFonts w:ascii="Cambria" w:hAnsi="Cambria" w:cs="Times New Roman"/>
      <w:b/>
      <w:bCs/>
      <w:sz w:val="26"/>
      <w:szCs w:val="26"/>
      <w:lang w:eastAsia="ja-JP"/>
    </w:rPr>
  </w:style>
  <w:style w:type="character" w:customStyle="1" w:styleId="Heading4Char">
    <w:name w:val="Heading 4 Char"/>
    <w:basedOn w:val="DefaultParagraphFont"/>
    <w:link w:val="Heading4"/>
    <w:uiPriority w:val="99"/>
    <w:semiHidden/>
    <w:locked/>
    <w:rsid w:val="00EE3AA2"/>
    <w:rPr>
      <w:rFonts w:ascii="Calibri" w:hAnsi="Calibri" w:cs="Times New Roman"/>
      <w:b/>
      <w:bCs/>
      <w:sz w:val="28"/>
      <w:szCs w:val="28"/>
      <w:lang w:eastAsia="ja-JP"/>
    </w:rPr>
  </w:style>
  <w:style w:type="character" w:customStyle="1" w:styleId="Heading5Char">
    <w:name w:val="Heading 5 Char"/>
    <w:basedOn w:val="DefaultParagraphFont"/>
    <w:link w:val="Heading5"/>
    <w:uiPriority w:val="99"/>
    <w:semiHidden/>
    <w:locked/>
    <w:rsid w:val="002706EB"/>
    <w:rPr>
      <w:rFonts w:ascii="Calibri" w:eastAsia="SimSun" w:hAnsi="Calibri" w:cs="Tahoma"/>
      <w:color w:val="2E74B5"/>
      <w:sz w:val="20"/>
      <w:szCs w:val="20"/>
    </w:rPr>
  </w:style>
  <w:style w:type="paragraph" w:customStyle="1" w:styleId="Logo">
    <w:name w:val="Logo"/>
    <w:basedOn w:val="Normal"/>
    <w:next w:val="Normal"/>
    <w:uiPriority w:val="99"/>
    <w:rsid w:val="002706EB"/>
    <w:pPr>
      <w:jc w:val="right"/>
    </w:pPr>
    <w:rPr>
      <w:noProof/>
    </w:rPr>
  </w:style>
  <w:style w:type="table" w:styleId="TableGrid">
    <w:name w:val="Table Grid"/>
    <w:basedOn w:val="TableNormal"/>
    <w:uiPriority w:val="99"/>
    <w:rsid w:val="002706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uiPriority w:val="99"/>
    <w:rsid w:val="002706EB"/>
    <w:rPr>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GridTable1Light1">
    <w:name w:val="Grid Table 1 Light1"/>
    <w:uiPriority w:val="99"/>
    <w:rsid w:val="002706EB"/>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customStyle="1" w:styleId="Checklist">
    <w:name w:val="Checklist"/>
    <w:basedOn w:val="Normal"/>
    <w:next w:val="Normal"/>
    <w:uiPriority w:val="99"/>
    <w:rsid w:val="002706EB"/>
    <w:pPr>
      <w:ind w:left="432" w:hanging="360"/>
    </w:pPr>
  </w:style>
  <w:style w:type="paragraph" w:styleId="Footer">
    <w:name w:val="footer"/>
    <w:basedOn w:val="Normal"/>
    <w:link w:val="FooterChar"/>
    <w:uiPriority w:val="99"/>
    <w:rsid w:val="002706EB"/>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locked/>
    <w:rsid w:val="002706EB"/>
    <w:rPr>
      <w:rFonts w:cs="Times New Roman"/>
      <w:sz w:val="20"/>
      <w:szCs w:val="20"/>
    </w:rPr>
  </w:style>
  <w:style w:type="character" w:styleId="PlaceholderText">
    <w:name w:val="Placeholder Text"/>
    <w:basedOn w:val="DefaultParagraphFont"/>
    <w:uiPriority w:val="99"/>
    <w:semiHidden/>
    <w:rsid w:val="002706EB"/>
    <w:rPr>
      <w:rFonts w:cs="Times New Roman"/>
      <w:color w:val="808080"/>
    </w:rPr>
  </w:style>
  <w:style w:type="paragraph" w:styleId="Subtitle">
    <w:name w:val="Subtitle"/>
    <w:basedOn w:val="Normal"/>
    <w:next w:val="Normal"/>
    <w:link w:val="SubtitleChar"/>
    <w:uiPriority w:val="99"/>
    <w:qFormat/>
    <w:rsid w:val="002706EB"/>
    <w:pPr>
      <w:numPr>
        <w:ilvl w:val="1"/>
      </w:numPr>
      <w:tabs>
        <w:tab w:val="clear" w:pos="360"/>
      </w:tabs>
      <w:spacing w:after="160"/>
      <w:ind w:left="72" w:right="0"/>
      <w:jc w:val="right"/>
    </w:pPr>
    <w:rPr>
      <w:caps/>
      <w:color w:val="7F7F7F"/>
      <w:sz w:val="28"/>
      <w:szCs w:val="28"/>
    </w:rPr>
  </w:style>
  <w:style w:type="character" w:customStyle="1" w:styleId="SubtitleChar">
    <w:name w:val="Subtitle Char"/>
    <w:basedOn w:val="DefaultParagraphFont"/>
    <w:link w:val="Subtitle"/>
    <w:uiPriority w:val="99"/>
    <w:locked/>
    <w:rsid w:val="00EE3AA2"/>
    <w:rPr>
      <w:rFonts w:ascii="Cambria" w:hAnsi="Cambria" w:cs="Times New Roman"/>
      <w:sz w:val="24"/>
      <w:szCs w:val="24"/>
      <w:lang w:eastAsia="ja-JP"/>
    </w:rPr>
  </w:style>
  <w:style w:type="paragraph" w:styleId="Title">
    <w:name w:val="Title"/>
    <w:basedOn w:val="Normal"/>
    <w:next w:val="Normal"/>
    <w:link w:val="TitleChar"/>
    <w:uiPriority w:val="99"/>
    <w:qFormat/>
    <w:rsid w:val="002706EB"/>
    <w:pPr>
      <w:tabs>
        <w:tab w:val="clear" w:pos="360"/>
      </w:tabs>
      <w:spacing w:before="600" w:after="600" w:line="240" w:lineRule="auto"/>
      <w:ind w:left="0" w:right="0"/>
      <w:contextualSpacing/>
      <w:jc w:val="right"/>
    </w:pPr>
    <w:rPr>
      <w:rFonts w:ascii="Calibri" w:hAnsi="Calibri"/>
      <w:caps/>
      <w:color w:val="2E74B5"/>
      <w:spacing w:val="-10"/>
      <w:kern w:val="28"/>
      <w:sz w:val="60"/>
      <w:szCs w:val="60"/>
    </w:rPr>
  </w:style>
  <w:style w:type="character" w:customStyle="1" w:styleId="TitleChar">
    <w:name w:val="Title Char"/>
    <w:basedOn w:val="DefaultParagraphFont"/>
    <w:link w:val="Title"/>
    <w:uiPriority w:val="99"/>
    <w:locked/>
    <w:rsid w:val="00EE3AA2"/>
    <w:rPr>
      <w:rFonts w:ascii="Cambria" w:hAnsi="Cambria" w:cs="Times New Roman"/>
      <w:b/>
      <w:bCs/>
      <w:kern w:val="28"/>
      <w:sz w:val="32"/>
      <w:szCs w:val="32"/>
      <w:lang w:eastAsia="ja-JP"/>
    </w:rPr>
  </w:style>
  <w:style w:type="character" w:customStyle="1" w:styleId="Checkbox">
    <w:name w:val="Checkbox"/>
    <w:basedOn w:val="DefaultParagraphFont"/>
    <w:uiPriority w:val="99"/>
    <w:rsid w:val="002706EB"/>
    <w:rPr>
      <w:rFonts w:cs="Segoe UI Symbol"/>
      <w:sz w:val="24"/>
      <w:szCs w:val="24"/>
    </w:rPr>
  </w:style>
  <w:style w:type="paragraph" w:styleId="BalloonText">
    <w:name w:val="Balloon Text"/>
    <w:basedOn w:val="Normal"/>
    <w:link w:val="BalloonTextChar"/>
    <w:uiPriority w:val="99"/>
    <w:semiHidden/>
    <w:rsid w:val="00435179"/>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35179"/>
    <w:rPr>
      <w:rFonts w:ascii="Tahoma" w:hAnsi="Tahoma" w:cs="Tahoma"/>
      <w:sz w:val="16"/>
      <w:szCs w:val="16"/>
    </w:rPr>
  </w:style>
  <w:style w:type="paragraph" w:styleId="Header">
    <w:name w:val="header"/>
    <w:basedOn w:val="Normal"/>
    <w:link w:val="HeaderChar"/>
    <w:uiPriority w:val="99"/>
    <w:rsid w:val="00AA5067"/>
    <w:pPr>
      <w:tabs>
        <w:tab w:val="clear" w:pos="360"/>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AA5067"/>
    <w:rPr>
      <w:rFonts w:cs="Times New Roman"/>
      <w:sz w:val="20"/>
      <w:szCs w:val="20"/>
    </w:rPr>
  </w:style>
  <w:style w:type="character" w:styleId="Hyperlink">
    <w:name w:val="Hyperlink"/>
    <w:basedOn w:val="DefaultParagraphFont"/>
    <w:uiPriority w:val="99"/>
    <w:unhideWhenUsed/>
    <w:rsid w:val="00570A66"/>
    <w:rPr>
      <w:color w:val="0000FF" w:themeColor="hyperlink"/>
      <w:u w:val="single"/>
    </w:rPr>
  </w:style>
  <w:style w:type="paragraph" w:styleId="Caption">
    <w:name w:val="caption"/>
    <w:basedOn w:val="Normal"/>
    <w:next w:val="Normal"/>
    <w:unhideWhenUsed/>
    <w:qFormat/>
    <w:locked/>
    <w:rsid w:val="003E46FF"/>
    <w:rPr>
      <w:b/>
      <w:bCs/>
    </w:rPr>
  </w:style>
  <w:style w:type="paragraph" w:styleId="ListParagraph">
    <w:name w:val="List Paragraph"/>
    <w:basedOn w:val="Normal"/>
    <w:uiPriority w:val="34"/>
    <w:qFormat/>
    <w:rsid w:val="00BA23C6"/>
    <w:pPr>
      <w:ind w:left="720"/>
      <w:contextualSpacing/>
    </w:pPr>
  </w:style>
  <w:style w:type="paragraph" w:styleId="NoSpacing">
    <w:name w:val="No Spacing"/>
    <w:uiPriority w:val="1"/>
    <w:qFormat/>
    <w:rsid w:val="00187727"/>
    <w:rPr>
      <w:rFonts w:asciiTheme="minorHAnsi" w:eastAsiaTheme="minorEastAsia" w:hAnsiTheme="minorHAnsi" w:cstheme="minorBidi"/>
      <w:lang w:val="en-CA" w:eastAsia="en-CA"/>
    </w:rPr>
  </w:style>
  <w:style w:type="table" w:styleId="LightList">
    <w:name w:val="Light List"/>
    <w:basedOn w:val="TableNormal"/>
    <w:uiPriority w:val="61"/>
    <w:rsid w:val="000A10BA"/>
    <w:rPr>
      <w:rFonts w:asciiTheme="minorHAnsi" w:eastAsiaTheme="minorEastAsia" w:hAnsiTheme="minorHAnsi" w:cstheme="minorBidi"/>
      <w:lang w:val="de-DE"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erationcontinuous">
    <w:name w:val="Numeration continuous"/>
    <w:basedOn w:val="Normal"/>
    <w:qFormat/>
    <w:rsid w:val="000A10BA"/>
    <w:pPr>
      <w:numPr>
        <w:numId w:val="20"/>
      </w:numPr>
      <w:tabs>
        <w:tab w:val="clear" w:pos="360"/>
        <w:tab w:val="left" w:pos="284"/>
        <w:tab w:val="left" w:pos="4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268"/>
      </w:tabs>
      <w:spacing w:before="0" w:after="0" w:line="264" w:lineRule="auto"/>
      <w:ind w:right="0"/>
      <w:contextualSpacing/>
    </w:pPr>
    <w:rPr>
      <w:rFonts w:ascii="Arial" w:eastAsia="Times New Roman" w:hAnsi="Arial" w:cs="Arial"/>
      <w:sz w:val="22"/>
      <w:szCs w:val="22"/>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6387">
      <w:bodyDiv w:val="1"/>
      <w:marLeft w:val="0"/>
      <w:marRight w:val="0"/>
      <w:marTop w:val="0"/>
      <w:marBottom w:val="0"/>
      <w:divBdr>
        <w:top w:val="none" w:sz="0" w:space="0" w:color="auto"/>
        <w:left w:val="none" w:sz="0" w:space="0" w:color="auto"/>
        <w:bottom w:val="none" w:sz="0" w:space="0" w:color="auto"/>
        <w:right w:val="none" w:sz="0" w:space="0" w:color="auto"/>
      </w:divBdr>
    </w:div>
    <w:div w:id="233398621">
      <w:bodyDiv w:val="1"/>
      <w:marLeft w:val="0"/>
      <w:marRight w:val="0"/>
      <w:marTop w:val="0"/>
      <w:marBottom w:val="0"/>
      <w:divBdr>
        <w:top w:val="none" w:sz="0" w:space="0" w:color="auto"/>
        <w:left w:val="none" w:sz="0" w:space="0" w:color="auto"/>
        <w:bottom w:val="none" w:sz="0" w:space="0" w:color="auto"/>
        <w:right w:val="none" w:sz="0" w:space="0" w:color="auto"/>
      </w:divBdr>
    </w:div>
    <w:div w:id="296691826">
      <w:bodyDiv w:val="1"/>
      <w:marLeft w:val="0"/>
      <w:marRight w:val="0"/>
      <w:marTop w:val="0"/>
      <w:marBottom w:val="0"/>
      <w:divBdr>
        <w:top w:val="none" w:sz="0" w:space="0" w:color="auto"/>
        <w:left w:val="none" w:sz="0" w:space="0" w:color="auto"/>
        <w:bottom w:val="none" w:sz="0" w:space="0" w:color="auto"/>
        <w:right w:val="none" w:sz="0" w:space="0" w:color="auto"/>
      </w:divBdr>
    </w:div>
    <w:div w:id="679743996">
      <w:bodyDiv w:val="1"/>
      <w:marLeft w:val="0"/>
      <w:marRight w:val="0"/>
      <w:marTop w:val="0"/>
      <w:marBottom w:val="0"/>
      <w:divBdr>
        <w:top w:val="none" w:sz="0" w:space="0" w:color="auto"/>
        <w:left w:val="none" w:sz="0" w:space="0" w:color="auto"/>
        <w:bottom w:val="none" w:sz="0" w:space="0" w:color="auto"/>
        <w:right w:val="none" w:sz="0" w:space="0" w:color="auto"/>
      </w:divBdr>
    </w:div>
    <w:div w:id="761335131">
      <w:bodyDiv w:val="1"/>
      <w:marLeft w:val="0"/>
      <w:marRight w:val="0"/>
      <w:marTop w:val="0"/>
      <w:marBottom w:val="0"/>
      <w:divBdr>
        <w:top w:val="none" w:sz="0" w:space="0" w:color="auto"/>
        <w:left w:val="none" w:sz="0" w:space="0" w:color="auto"/>
        <w:bottom w:val="none" w:sz="0" w:space="0" w:color="auto"/>
        <w:right w:val="none" w:sz="0" w:space="0" w:color="auto"/>
      </w:divBdr>
    </w:div>
    <w:div w:id="811796069">
      <w:bodyDiv w:val="1"/>
      <w:marLeft w:val="0"/>
      <w:marRight w:val="0"/>
      <w:marTop w:val="0"/>
      <w:marBottom w:val="0"/>
      <w:divBdr>
        <w:top w:val="none" w:sz="0" w:space="0" w:color="auto"/>
        <w:left w:val="none" w:sz="0" w:space="0" w:color="auto"/>
        <w:bottom w:val="none" w:sz="0" w:space="0" w:color="auto"/>
        <w:right w:val="none" w:sz="0" w:space="0" w:color="auto"/>
      </w:divBdr>
    </w:div>
    <w:div w:id="961614569">
      <w:bodyDiv w:val="1"/>
      <w:marLeft w:val="0"/>
      <w:marRight w:val="0"/>
      <w:marTop w:val="0"/>
      <w:marBottom w:val="0"/>
      <w:divBdr>
        <w:top w:val="none" w:sz="0" w:space="0" w:color="auto"/>
        <w:left w:val="none" w:sz="0" w:space="0" w:color="auto"/>
        <w:bottom w:val="none" w:sz="0" w:space="0" w:color="auto"/>
        <w:right w:val="none" w:sz="0" w:space="0" w:color="auto"/>
      </w:divBdr>
    </w:div>
    <w:div w:id="1013992589">
      <w:bodyDiv w:val="1"/>
      <w:marLeft w:val="0"/>
      <w:marRight w:val="0"/>
      <w:marTop w:val="0"/>
      <w:marBottom w:val="0"/>
      <w:divBdr>
        <w:top w:val="none" w:sz="0" w:space="0" w:color="auto"/>
        <w:left w:val="none" w:sz="0" w:space="0" w:color="auto"/>
        <w:bottom w:val="none" w:sz="0" w:space="0" w:color="auto"/>
        <w:right w:val="none" w:sz="0" w:space="0" w:color="auto"/>
      </w:divBdr>
    </w:div>
    <w:div w:id="1157383577">
      <w:bodyDiv w:val="1"/>
      <w:marLeft w:val="0"/>
      <w:marRight w:val="0"/>
      <w:marTop w:val="0"/>
      <w:marBottom w:val="0"/>
      <w:divBdr>
        <w:top w:val="none" w:sz="0" w:space="0" w:color="auto"/>
        <w:left w:val="none" w:sz="0" w:space="0" w:color="auto"/>
        <w:bottom w:val="none" w:sz="0" w:space="0" w:color="auto"/>
        <w:right w:val="none" w:sz="0" w:space="0" w:color="auto"/>
      </w:divBdr>
      <w:divsChild>
        <w:div w:id="918057779">
          <w:marLeft w:val="0"/>
          <w:marRight w:val="0"/>
          <w:marTop w:val="0"/>
          <w:marBottom w:val="150"/>
          <w:divBdr>
            <w:top w:val="none" w:sz="0" w:space="0" w:color="auto"/>
            <w:left w:val="none" w:sz="0" w:space="0" w:color="auto"/>
            <w:bottom w:val="none" w:sz="0" w:space="0" w:color="auto"/>
            <w:right w:val="none" w:sz="0" w:space="0" w:color="auto"/>
          </w:divBdr>
        </w:div>
        <w:div w:id="2063825968">
          <w:marLeft w:val="0"/>
          <w:marRight w:val="0"/>
          <w:marTop w:val="0"/>
          <w:marBottom w:val="225"/>
          <w:divBdr>
            <w:top w:val="single" w:sz="6" w:space="5" w:color="E2E2E2"/>
            <w:left w:val="none" w:sz="0" w:space="0" w:color="auto"/>
            <w:bottom w:val="single" w:sz="6" w:space="5" w:color="E2E2E2"/>
            <w:right w:val="none" w:sz="0" w:space="0" w:color="auto"/>
          </w:divBdr>
          <w:divsChild>
            <w:div w:id="700478011">
              <w:marLeft w:val="0"/>
              <w:marRight w:val="0"/>
              <w:marTop w:val="0"/>
              <w:marBottom w:val="0"/>
              <w:divBdr>
                <w:top w:val="none" w:sz="0" w:space="0" w:color="auto"/>
                <w:left w:val="none" w:sz="0" w:space="0" w:color="auto"/>
                <w:bottom w:val="none" w:sz="0" w:space="0" w:color="auto"/>
                <w:right w:val="none" w:sz="0" w:space="0" w:color="auto"/>
              </w:divBdr>
              <w:divsChild>
                <w:div w:id="489366608">
                  <w:marLeft w:val="0"/>
                  <w:marRight w:val="0"/>
                  <w:marTop w:val="30"/>
                  <w:marBottom w:val="0"/>
                  <w:divBdr>
                    <w:top w:val="none" w:sz="0" w:space="0" w:color="auto"/>
                    <w:left w:val="none" w:sz="0" w:space="0" w:color="auto"/>
                    <w:bottom w:val="none" w:sz="0" w:space="0" w:color="auto"/>
                    <w:right w:val="none" w:sz="0" w:space="0" w:color="auto"/>
                  </w:divBdr>
                </w:div>
                <w:div w:id="674579601">
                  <w:marLeft w:val="0"/>
                  <w:marRight w:val="0"/>
                  <w:marTop w:val="30"/>
                  <w:marBottom w:val="0"/>
                  <w:divBdr>
                    <w:top w:val="none" w:sz="0" w:space="0" w:color="auto"/>
                    <w:left w:val="none" w:sz="0" w:space="0" w:color="auto"/>
                    <w:bottom w:val="none" w:sz="0" w:space="0" w:color="auto"/>
                    <w:right w:val="none" w:sz="0" w:space="0" w:color="auto"/>
                  </w:divBdr>
                </w:div>
                <w:div w:id="2028670655">
                  <w:marLeft w:val="0"/>
                  <w:marRight w:val="0"/>
                  <w:marTop w:val="30"/>
                  <w:marBottom w:val="0"/>
                  <w:divBdr>
                    <w:top w:val="none" w:sz="0" w:space="0" w:color="auto"/>
                    <w:left w:val="none" w:sz="0" w:space="0" w:color="auto"/>
                    <w:bottom w:val="none" w:sz="0" w:space="0" w:color="auto"/>
                    <w:right w:val="none" w:sz="0" w:space="0" w:color="auto"/>
                  </w:divBdr>
                </w:div>
                <w:div w:id="12281481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3832045">
          <w:marLeft w:val="0"/>
          <w:marRight w:val="0"/>
          <w:marTop w:val="60"/>
          <w:marBottom w:val="60"/>
          <w:divBdr>
            <w:top w:val="none" w:sz="0" w:space="0" w:color="auto"/>
            <w:left w:val="none" w:sz="0" w:space="0" w:color="auto"/>
            <w:bottom w:val="none" w:sz="0" w:space="0" w:color="auto"/>
            <w:right w:val="none" w:sz="0" w:space="0" w:color="auto"/>
          </w:divBdr>
        </w:div>
      </w:divsChild>
    </w:div>
    <w:div w:id="1226604117">
      <w:bodyDiv w:val="1"/>
      <w:marLeft w:val="0"/>
      <w:marRight w:val="0"/>
      <w:marTop w:val="0"/>
      <w:marBottom w:val="0"/>
      <w:divBdr>
        <w:top w:val="none" w:sz="0" w:space="0" w:color="auto"/>
        <w:left w:val="none" w:sz="0" w:space="0" w:color="auto"/>
        <w:bottom w:val="none" w:sz="0" w:space="0" w:color="auto"/>
        <w:right w:val="none" w:sz="0" w:space="0" w:color="auto"/>
      </w:divBdr>
    </w:div>
    <w:div w:id="1227647222">
      <w:bodyDiv w:val="1"/>
      <w:marLeft w:val="0"/>
      <w:marRight w:val="0"/>
      <w:marTop w:val="0"/>
      <w:marBottom w:val="0"/>
      <w:divBdr>
        <w:top w:val="none" w:sz="0" w:space="0" w:color="auto"/>
        <w:left w:val="none" w:sz="0" w:space="0" w:color="auto"/>
        <w:bottom w:val="none" w:sz="0" w:space="0" w:color="auto"/>
        <w:right w:val="none" w:sz="0" w:space="0" w:color="auto"/>
      </w:divBdr>
    </w:div>
    <w:div w:id="1338338367">
      <w:bodyDiv w:val="1"/>
      <w:marLeft w:val="0"/>
      <w:marRight w:val="0"/>
      <w:marTop w:val="0"/>
      <w:marBottom w:val="0"/>
      <w:divBdr>
        <w:top w:val="none" w:sz="0" w:space="0" w:color="auto"/>
        <w:left w:val="none" w:sz="0" w:space="0" w:color="auto"/>
        <w:bottom w:val="none" w:sz="0" w:space="0" w:color="auto"/>
        <w:right w:val="none" w:sz="0" w:space="0" w:color="auto"/>
      </w:divBdr>
    </w:div>
    <w:div w:id="1525749204">
      <w:bodyDiv w:val="1"/>
      <w:marLeft w:val="0"/>
      <w:marRight w:val="0"/>
      <w:marTop w:val="0"/>
      <w:marBottom w:val="0"/>
      <w:divBdr>
        <w:top w:val="none" w:sz="0" w:space="0" w:color="auto"/>
        <w:left w:val="none" w:sz="0" w:space="0" w:color="auto"/>
        <w:bottom w:val="none" w:sz="0" w:space="0" w:color="auto"/>
        <w:right w:val="none" w:sz="0" w:space="0" w:color="auto"/>
      </w:divBdr>
    </w:div>
    <w:div w:id="1536429856">
      <w:bodyDiv w:val="1"/>
      <w:marLeft w:val="0"/>
      <w:marRight w:val="0"/>
      <w:marTop w:val="0"/>
      <w:marBottom w:val="0"/>
      <w:divBdr>
        <w:top w:val="none" w:sz="0" w:space="0" w:color="auto"/>
        <w:left w:val="none" w:sz="0" w:space="0" w:color="auto"/>
        <w:bottom w:val="none" w:sz="0" w:space="0" w:color="auto"/>
        <w:right w:val="none" w:sz="0" w:space="0" w:color="auto"/>
      </w:divBdr>
      <w:divsChild>
        <w:div w:id="103618157">
          <w:marLeft w:val="0"/>
          <w:marRight w:val="0"/>
          <w:marTop w:val="0"/>
          <w:marBottom w:val="0"/>
          <w:divBdr>
            <w:top w:val="none" w:sz="0" w:space="0" w:color="auto"/>
            <w:left w:val="none" w:sz="0" w:space="0" w:color="auto"/>
            <w:bottom w:val="none" w:sz="0" w:space="0" w:color="auto"/>
            <w:right w:val="none" w:sz="0" w:space="0" w:color="auto"/>
          </w:divBdr>
        </w:div>
      </w:divsChild>
    </w:div>
    <w:div w:id="1887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FDB5-ABFB-4004-BADE-DCB06507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5</Pages>
  <Words>918</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treaty implementation workflow</vt:lpstr>
    </vt:vector>
  </TitlesOfParts>
  <Company>Reinsurance Administration Professionals Association</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treaty implementation workflow</dc:title>
  <dc:creator>Diana Aversa, Duane Pfaff, Jacqueline Barrett,              Par Kambo, Rajesh Kavuru, Rhonda Nielsen-Jackson</dc:creator>
  <cp:lastModifiedBy>Pfaff, D. (Duane)</cp:lastModifiedBy>
  <cp:revision>17</cp:revision>
  <cp:lastPrinted>2015-12-28T20:49:00Z</cp:lastPrinted>
  <dcterms:created xsi:type="dcterms:W3CDTF">2016-10-17T18:28:00Z</dcterms:created>
  <dcterms:modified xsi:type="dcterms:W3CDTF">2017-01-18T19:37:00Z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TC039744249991</vt:lpwstr>
  </property>
</Properties>
</file>